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"/>
        </w:rPr>
        <w:t>设备名称：耳鼻喉手术显微镜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/>
        <w:jc w:val="both"/>
        <w:textAlignment w:val="baseline"/>
        <w:rPr>
          <w:rFonts w:hint="default" w:ascii="宋体" w:hAnsi="宋体" w:eastAsia="宋体" w:cs="Times New Roman"/>
          <w:b/>
          <w:bCs w:val="0"/>
          <w:kern w:val="0"/>
          <w:sz w:val="36"/>
          <w:szCs w:val="36"/>
          <w:vertAlign w:val="baseline"/>
          <w:lang w:val="en-US"/>
        </w:rPr>
      </w:pP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  <w:vertAlign w:val="baseline"/>
          <w:lang w:val="en-US" w:eastAsia="zh-CN" w:bidi="ar"/>
        </w:rPr>
        <w:t>设备编号：NYZBB-SBK-20220</w:t>
      </w:r>
      <w:r>
        <w:rPr>
          <w:rFonts w:hint="eastAsia" w:cs="宋体"/>
          <w:b/>
          <w:bCs w:val="0"/>
          <w:kern w:val="0"/>
          <w:sz w:val="36"/>
          <w:szCs w:val="36"/>
          <w:vertAlign w:val="baseline"/>
          <w:lang w:val="en-US" w:eastAsia="zh-CN" w:bidi="ar"/>
        </w:rPr>
        <w:t>29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Times New Roman"/>
          <w:b/>
          <w:bCs w:val="0"/>
          <w:kern w:val="2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"/>
        </w:rPr>
        <w:t>数</w:t>
      </w:r>
      <w:r>
        <w:rPr>
          <w:rFonts w:hint="eastAsia" w:ascii="宋体" w:hAnsi="宋体" w:eastAsia="宋体" w:cs="Times New Roman"/>
          <w:b/>
          <w:bCs w:val="0"/>
          <w:kern w:val="2"/>
          <w:sz w:val="36"/>
          <w:szCs w:val="36"/>
          <w:lang w:val="en-US" w:eastAsia="zh-CN" w:bidi="ar"/>
        </w:rPr>
        <w:t xml:space="preserve">  </w:t>
      </w:r>
      <w:r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"/>
        </w:rPr>
        <w:t>量：1台</w:t>
      </w:r>
      <w:bookmarkStart w:id="0" w:name="_GoBack"/>
      <w:bookmarkEnd w:id="0"/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Times New Roman"/>
          <w:b/>
          <w:bCs w:val="0"/>
          <w:kern w:val="2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kern w:val="2"/>
          <w:sz w:val="36"/>
          <w:szCs w:val="36"/>
          <w:lang w:val="en-US" w:eastAsia="zh-CN" w:bidi="ar"/>
        </w:rPr>
        <w:t>性能配置要求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2182"/>
        <w:gridCol w:w="6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000" w:type="pct"/>
            <w:gridSpan w:val="3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szCs w:val="21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1" w:type="pct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序号</w:t>
            </w:r>
          </w:p>
        </w:tc>
        <w:tc>
          <w:tcPr>
            <w:tcW w:w="1095" w:type="pct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指标名称</w:t>
            </w:r>
          </w:p>
        </w:tc>
        <w:tc>
          <w:tcPr>
            <w:tcW w:w="3312" w:type="pct"/>
            <w:vAlign w:val="center"/>
          </w:tcPr>
          <w:p>
            <w:pPr>
              <w:jc w:val="center"/>
              <w:rPr>
                <w:rFonts w:cs="仿宋" w:asciiTheme="minorEastAsia" w:hAnsiTheme="minorEastAsia" w:eastAsiaTheme="minorEastAsia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szCs w:val="21"/>
              </w:rPr>
              <w:t>技术参数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1" w:type="pct"/>
            <w:vAlign w:val="center"/>
          </w:tcPr>
          <w:p>
            <w:pPr>
              <w:pStyle w:val="14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95" w:type="pct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连续变倍</w:t>
            </w:r>
          </w:p>
        </w:tc>
        <w:tc>
          <w:tcPr>
            <w:tcW w:w="3312" w:type="pct"/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1:8变倍比，F=250mm条件下,放大倍数至少覆盖3.5倍-27倍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1" w:type="pct"/>
            <w:vAlign w:val="center"/>
          </w:tcPr>
          <w:p>
            <w:pPr>
              <w:pStyle w:val="14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95" w:type="pct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变角双目镜筒</w:t>
            </w:r>
          </w:p>
        </w:tc>
        <w:tc>
          <w:tcPr>
            <w:tcW w:w="3312" w:type="pct"/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角度调节范围不低于0-180°，瞳距覆盖范围不小于55mm-75mm，带转盘式精确瞳距调节旋钮，可显示瞳距数值，调节精度小于1mm，双目镜筒焦距210mm。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1" w:type="pct"/>
            <w:vAlign w:val="center"/>
          </w:tcPr>
          <w:p>
            <w:pPr>
              <w:pStyle w:val="14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95" w:type="pct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广角目镜</w:t>
            </w:r>
            <w:r>
              <w:rPr>
                <w:rFonts w:asciiTheme="minorEastAsia" w:hAnsiTheme="minorEastAsia" w:eastAsiaTheme="minorEastAsia"/>
                <w:szCs w:val="21"/>
              </w:rPr>
              <w:t xml:space="preserve"> </w:t>
            </w:r>
          </w:p>
        </w:tc>
        <w:tc>
          <w:tcPr>
            <w:tcW w:w="3312" w:type="pct"/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10X目镜，</w:t>
            </w:r>
            <w:r>
              <w:rPr>
                <w:rFonts w:hint="eastAsia" w:ascii="宋体" w:hAnsi="宋体"/>
                <w:szCs w:val="21"/>
              </w:rPr>
              <w:t>Φ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23mm视场，屈光度调节范围不小于±6D，眼罩高低可调。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1" w:type="pct"/>
            <w:vAlign w:val="center"/>
          </w:tcPr>
          <w:p>
            <w:pPr>
              <w:pStyle w:val="14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95" w:type="pct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物镜</w:t>
            </w:r>
          </w:p>
        </w:tc>
        <w:tc>
          <w:tcPr>
            <w:tcW w:w="3312" w:type="pct"/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变焦范围198-455mm。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1" w:type="pct"/>
            <w:vAlign w:val="center"/>
          </w:tcPr>
          <w:p>
            <w:pPr>
              <w:pStyle w:val="14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95" w:type="pct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LED照明系统</w:t>
            </w:r>
          </w:p>
        </w:tc>
        <w:tc>
          <w:tcPr>
            <w:tcW w:w="3312" w:type="pct"/>
            <w:vAlign w:val="center"/>
          </w:tcPr>
          <w:p>
            <w:pPr>
              <w:pStyle w:val="14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亮度连续可调；F250条件下，物面照度不低于70,000Lx；</w:t>
            </w:r>
          </w:p>
          <w:p>
            <w:pPr>
              <w:pStyle w:val="14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平均使用寿命不少于60000小时。</w:t>
            </w:r>
          </w:p>
          <w:p>
            <w:pPr>
              <w:pStyle w:val="14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自动限位开关，抬高显微镜小横臂可自动关灯，下拉至工作位自动开灯</w:t>
            </w:r>
          </w:p>
          <w:p>
            <w:pPr>
              <w:pStyle w:val="14"/>
              <w:numPr>
                <w:ilvl w:val="0"/>
                <w:numId w:val="3"/>
              </w:numPr>
              <w:spacing w:line="276" w:lineRule="auto"/>
              <w:ind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光斑大小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3档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以上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可调。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1" w:type="pct"/>
            <w:vAlign w:val="center"/>
          </w:tcPr>
          <w:p>
            <w:pPr>
              <w:pStyle w:val="14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95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滤镜</w:t>
            </w:r>
          </w:p>
        </w:tc>
        <w:tc>
          <w:tcPr>
            <w:tcW w:w="3312" w:type="pct"/>
            <w:vAlign w:val="center"/>
          </w:tcPr>
          <w:p>
            <w:pPr>
              <w:pStyle w:val="14"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配置橙色滤镜用于树脂充填以防止填充物固化；</w:t>
            </w:r>
          </w:p>
          <w:p>
            <w:pPr>
              <w:pStyle w:val="14"/>
              <w:numPr>
                <w:ilvl w:val="0"/>
                <w:numId w:val="4"/>
              </w:numPr>
              <w:ind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配置绿色滤镜增强血管和神经等重要组织的对比度。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1" w:type="pct"/>
            <w:vAlign w:val="center"/>
          </w:tcPr>
          <w:p>
            <w:pPr>
              <w:pStyle w:val="14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95" w:type="pc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分光接口</w:t>
            </w:r>
          </w:p>
        </w:tc>
        <w:tc>
          <w:tcPr>
            <w:tcW w:w="3312" w:type="pct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显微镜头部自带内置集成分光出口。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1" w:type="pct"/>
            <w:vAlign w:val="center"/>
          </w:tcPr>
          <w:p>
            <w:pPr>
              <w:pStyle w:val="14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95" w:type="pct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落地式支架</w:t>
            </w:r>
          </w:p>
        </w:tc>
        <w:tc>
          <w:tcPr>
            <w:tcW w:w="3312" w:type="pct"/>
            <w:vAlign w:val="center"/>
          </w:tcPr>
          <w:p>
            <w:pPr>
              <w:spacing w:line="276" w:lineRule="auto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轻便，便于移动，支架臂伸展范围不小于1700mm。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1" w:type="pct"/>
            <w:vAlign w:val="center"/>
          </w:tcPr>
          <w:p>
            <w:pPr>
              <w:pStyle w:val="14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95" w:type="pct"/>
            <w:vAlign w:val="center"/>
          </w:tcPr>
          <w:p>
            <w:pPr>
              <w:pStyle w:val="14"/>
              <w:ind w:right="105" w:rightChars="50" w:firstLine="0"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电气系统</w:t>
            </w:r>
          </w:p>
        </w:tc>
        <w:tc>
          <w:tcPr>
            <w:tcW w:w="3312" w:type="pct"/>
            <w:vAlign w:val="center"/>
          </w:tcPr>
          <w:p>
            <w:pPr>
              <w:pStyle w:val="14"/>
              <w:tabs>
                <w:tab w:val="left" w:pos="4410"/>
              </w:tabs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带故障监控提示以及备用调光电路,</w:t>
            </w:r>
            <w:r>
              <w:rPr>
                <w:rFonts w:asciiTheme="minorEastAsia" w:hAnsiTheme="minorEastAsia" w:eastAsiaTheme="minorEastAsia"/>
                <w:szCs w:val="21"/>
              </w:rPr>
              <w:t>主电路故障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,</w:t>
            </w:r>
            <w:r>
              <w:rPr>
                <w:rFonts w:asciiTheme="minorEastAsia" w:hAnsiTheme="minorEastAsia" w:eastAsiaTheme="minorEastAsia"/>
                <w:szCs w:val="21"/>
              </w:rPr>
              <w:t>将备用电路切换开关拔到ON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即可使用备用电路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91" w:type="pct"/>
            <w:vAlign w:val="center"/>
          </w:tcPr>
          <w:p>
            <w:pPr>
              <w:pStyle w:val="14"/>
              <w:numPr>
                <w:ilvl w:val="0"/>
                <w:numId w:val="2"/>
              </w:numPr>
              <w:spacing w:line="360" w:lineRule="auto"/>
              <w:ind w:firstLineChars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095" w:type="pct"/>
            <w:vAlign w:val="center"/>
          </w:tcPr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内置及集成式全</w:t>
            </w:r>
          </w:p>
          <w:p>
            <w:pPr>
              <w:spacing w:line="276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高清影像系统</w:t>
            </w:r>
          </w:p>
        </w:tc>
        <w:tc>
          <w:tcPr>
            <w:tcW w:w="3312" w:type="pct"/>
            <w:vAlign w:val="center"/>
          </w:tcPr>
          <w:p>
            <w:pPr>
              <w:pStyle w:val="14"/>
              <w:numPr>
                <w:ilvl w:val="0"/>
                <w:numId w:val="5"/>
              </w:numPr>
              <w:spacing w:line="276" w:lineRule="auto"/>
              <w:ind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分辨率≥1920*1080/60P全高清影像实时输出；</w:t>
            </w:r>
          </w:p>
          <w:p>
            <w:pPr>
              <w:pStyle w:val="14"/>
              <w:numPr>
                <w:ilvl w:val="0"/>
                <w:numId w:val="5"/>
              </w:numPr>
              <w:spacing w:line="276" w:lineRule="auto"/>
              <w:ind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手柄部位集成影像采集按钮以控制拍照和录像；</w:t>
            </w:r>
          </w:p>
          <w:p>
            <w:pPr>
              <w:pStyle w:val="14"/>
              <w:numPr>
                <w:ilvl w:val="0"/>
                <w:numId w:val="5"/>
              </w:numPr>
              <w:spacing w:line="276" w:lineRule="auto"/>
              <w:ind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支持U盘存储，动/静态影像可快速存储于U盘；</w:t>
            </w:r>
          </w:p>
          <w:p>
            <w:pPr>
              <w:pStyle w:val="14"/>
              <w:numPr>
                <w:ilvl w:val="0"/>
                <w:numId w:val="5"/>
              </w:numPr>
              <w:spacing w:line="276" w:lineRule="auto"/>
              <w:ind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具备WIFI功能，可传输图像可将实时影像无线传输至Windows电脑或android、ios 的手机或平板终端；</w:t>
            </w:r>
          </w:p>
          <w:p>
            <w:pPr>
              <w:pStyle w:val="14"/>
              <w:numPr>
                <w:ilvl w:val="0"/>
                <w:numId w:val="5"/>
              </w:numPr>
              <w:spacing w:line="276" w:lineRule="auto"/>
              <w:ind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支持鼠标直接对内置相机系统进行操作；</w:t>
            </w:r>
          </w:p>
          <w:p>
            <w:pPr>
              <w:pStyle w:val="14"/>
              <w:numPr>
                <w:ilvl w:val="0"/>
                <w:numId w:val="5"/>
              </w:numPr>
              <w:spacing w:line="276" w:lineRule="auto"/>
              <w:ind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支持无线脚踏控制拍照录像；</w:t>
            </w:r>
          </w:p>
          <w:p>
            <w:pPr>
              <w:pStyle w:val="14"/>
              <w:numPr>
                <w:ilvl w:val="0"/>
                <w:numId w:val="5"/>
              </w:numPr>
              <w:spacing w:line="276" w:lineRule="auto"/>
              <w:ind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支持曝光值，最佳亮度，增益，红增益，蓝增益，饱和度，对比度，清晰度，HDR，水平翻转，垂直翻转，缩小，放大，AOI, 图像对比等高级功能</w:t>
            </w:r>
          </w:p>
        </w:tc>
      </w:tr>
    </w:tbl>
    <w:p>
      <w:pPr>
        <w:spacing w:line="360" w:lineRule="auto"/>
        <w:rPr>
          <w:rFonts w:hint="eastAsia"/>
          <w:lang w:val="en-US" w:eastAsia="zh-CN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  <w:p>
    <w:pPr>
      <w:pStyle w:val="7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FB34CD"/>
    <w:multiLevelType w:val="multilevel"/>
    <w:tmpl w:val="2DFB34CD"/>
    <w:lvl w:ilvl="0" w:tentative="0">
      <w:start w:val="1"/>
      <w:numFmt w:val="decimal"/>
      <w:suff w:val="space"/>
      <w:lvlText w:val="%1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F5448FA"/>
    <w:multiLevelType w:val="multilevel"/>
    <w:tmpl w:val="3F5448FA"/>
    <w:lvl w:ilvl="0" w:tentative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4"/>
      <w:isLgl/>
      <w:lvlText w:val="%1.%2"/>
      <w:lvlJc w:val="left"/>
      <w:pPr>
        <w:ind w:left="992" w:hanging="567"/>
      </w:pPr>
      <w:rPr>
        <w:rFonts w:hint="eastAsia" w:eastAsia="微软雅黑"/>
        <w:b/>
        <w:i w:val="0"/>
        <w:sz w:val="24"/>
      </w:rPr>
    </w:lvl>
    <w:lvl w:ilvl="2" w:tentative="0">
      <w:start w:val="1"/>
      <w:numFmt w:val="decimal"/>
      <w:pStyle w:val="5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>
    <w:nsid w:val="493E1EDA"/>
    <w:multiLevelType w:val="multilevel"/>
    <w:tmpl w:val="493E1EDA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D2C023B"/>
    <w:multiLevelType w:val="multilevel"/>
    <w:tmpl w:val="6D2C023B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5F102E3"/>
    <w:multiLevelType w:val="multilevel"/>
    <w:tmpl w:val="75F102E3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1085D4E"/>
    <w:rsid w:val="020F71AF"/>
    <w:rsid w:val="023C4182"/>
    <w:rsid w:val="0E463ABF"/>
    <w:rsid w:val="0E6B438E"/>
    <w:rsid w:val="0FA05473"/>
    <w:rsid w:val="0FA84CA6"/>
    <w:rsid w:val="12E82E96"/>
    <w:rsid w:val="223A449C"/>
    <w:rsid w:val="2A8C0727"/>
    <w:rsid w:val="2E2319FE"/>
    <w:rsid w:val="3DEB053B"/>
    <w:rsid w:val="3E42087C"/>
    <w:rsid w:val="47036CF2"/>
    <w:rsid w:val="4ACD5EF7"/>
    <w:rsid w:val="506E44D9"/>
    <w:rsid w:val="51581DB0"/>
    <w:rsid w:val="51DC38F4"/>
    <w:rsid w:val="5BD561C7"/>
    <w:rsid w:val="662D281F"/>
    <w:rsid w:val="69BD6F49"/>
    <w:rsid w:val="6B0A1214"/>
    <w:rsid w:val="71EE5529"/>
    <w:rsid w:val="73056504"/>
    <w:rsid w:val="73A1489D"/>
    <w:rsid w:val="7BDE7E6F"/>
    <w:rsid w:val="7BF250D4"/>
    <w:rsid w:val="7E22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numPr>
        <w:ilvl w:val="1"/>
        <w:numId w:val="1"/>
      </w:numPr>
      <w:outlineLvl w:val="1"/>
    </w:pPr>
    <w:rPr>
      <w:rFonts w:eastAsia="微软雅黑" w:asciiTheme="majorHAnsi" w:hAnsiTheme="majorHAnsi" w:cstheme="majorBidi"/>
      <w:b/>
      <w:bCs/>
      <w:szCs w:val="32"/>
    </w:rPr>
  </w:style>
  <w:style w:type="paragraph" w:styleId="5">
    <w:name w:val="heading 3"/>
    <w:basedOn w:val="1"/>
    <w:next w:val="1"/>
    <w:unhideWhenUsed/>
    <w:qFormat/>
    <w:uiPriority w:val="9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7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szCs w:val="24"/>
      <w:lang w:val="en-US" w:eastAsia="zh-CN" w:bidi="ar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semiHidden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customStyle="1" w:styleId="16">
    <w:name w:val="列表段落1"/>
    <w:basedOn w:val="1"/>
    <w:qFormat/>
    <w:uiPriority w:val="34"/>
    <w:pPr>
      <w:ind w:firstLine="420" w:firstLineChars="200"/>
    </w:pPr>
  </w:style>
  <w:style w:type="paragraph" w:customStyle="1" w:styleId="17">
    <w:name w:val="列表段落1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391</Words>
  <Characters>2232</Characters>
  <Lines>1</Lines>
  <Paragraphs>1</Paragraphs>
  <TotalTime>0</TotalTime>
  <ScaleCrop>false</ScaleCrop>
  <LinksUpToDate>false</LinksUpToDate>
  <CharactersWithSpaces>2618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2022-03-09T08:34:47Z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690A5EBA0EB241A99E1DE54414D2742D</vt:lpwstr>
  </property>
</Properties>
</file>