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  <w:t>全自动粪便分析仪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48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2台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检测速度：综合速度≥50标本/小时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标本处理：自动稀释、混匀、过滤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有形成分回收率：≥80%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有形成分分析重复性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送样装置：轨道式送样，待检区可容纳至少40个标本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图像采集：高清晰数码摄像采集图像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急诊功能：特设急诊位，急诊标本随到随检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数据储存量：≥20万个结果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9. </w:t>
      </w:r>
      <w:r>
        <w:rPr>
          <w:rFonts w:hint="eastAsia" w:ascii="宋体" w:hAnsi="宋体" w:cs="宋体"/>
          <w:color w:val="333333"/>
          <w:kern w:val="0"/>
          <w:sz w:val="24"/>
        </w:rPr>
        <w:t>数据接口：双向数据接口，方便数据传输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全自动血气分析仪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cs="宋体"/>
          <w:b/>
          <w:sz w:val="28"/>
          <w:szCs w:val="28"/>
          <w:lang w:val="en-US" w:eastAsia="zh-CN" w:bidi="ar"/>
        </w:rPr>
        <w:t>50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检测项目涵盖PH、PCO2、PO2、Na＋、K＋、Cl—、Ca</w:t>
      </w:r>
      <w:r>
        <w:rPr>
          <w:rFonts w:ascii="宋体" w:hAnsi="宋体" w:cs="宋体"/>
          <w:color w:val="333333"/>
          <w:kern w:val="0"/>
          <w:sz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＋、Glu、Lac、Hct、tHb、O2Hb、COHb、MetHb、HHb、SO2等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使用包含电极、定标物质、废液包在内的一体化分析包，电极免维护。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样本体积≤150μL，标本类型可选择动脉全血、静脉全血、毛细血管血等。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4. </w:t>
      </w:r>
      <w:r>
        <w:rPr>
          <w:rFonts w:hint="eastAsia" w:ascii="宋体" w:hAnsi="宋体" w:cs="宋体"/>
          <w:color w:val="333333"/>
          <w:kern w:val="0"/>
          <w:sz w:val="24"/>
        </w:rPr>
        <w:t>可自定义测量单位、参考及报警范围，也可自定义质控检测间隔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bCs/>
          <w:color w:val="000000"/>
          <w:kern w:val="36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bCs/>
          <w:color w:val="000000"/>
          <w:kern w:val="36"/>
          <w:sz w:val="32"/>
          <w:szCs w:val="32"/>
        </w:rPr>
        <w:t>动态血压记录仪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cs="宋体"/>
          <w:b/>
          <w:sz w:val="28"/>
          <w:szCs w:val="28"/>
          <w:lang w:val="en-US" w:eastAsia="zh-CN" w:bidi="ar"/>
        </w:rPr>
        <w:t>53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b/>
          <w:sz w:val="28"/>
          <w:szCs w:val="28"/>
          <w:lang w:bidi="ar"/>
        </w:rPr>
        <w:t>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一、尺寸：大约100*70*30mm。</w:t>
      </w:r>
    </w:p>
    <w:p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二、电源：2节NiMH AA可充电电池（≥ 2700 mAh）。</w:t>
      </w:r>
    </w:p>
    <w:p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三、OLED：彩色显示，多种语言选择,可显示中文。</w:t>
      </w:r>
    </w:p>
    <w:p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四、接口：USB接口，可用于数据传输，将数据直接传输到PC中；可用于控制，在连接软件的情况下，可以直接通过软件对记录进行设置控制，如设置时间间隔，设置测量的时间段等等。</w:t>
      </w:r>
    </w:p>
    <w:p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五、用于成人和儿童的袖带选择，针对成人和儿童可选择不同的袖带。并且可以在设备内部进行成人或儿童测试的设置。</w:t>
      </w:r>
    </w:p>
    <w:p>
      <w:pPr>
        <w:pStyle w:val="2"/>
        <w:rPr>
          <w:rFonts w:hint="eastAsia"/>
          <w:lang w:bidi="ar"/>
        </w:rPr>
      </w:pPr>
      <w:r>
        <w:rPr>
          <w:rFonts w:hint="eastAsia" w:ascii="宋体" w:hAnsi="宋体" w:cs="宋体"/>
          <w:color w:val="333333"/>
          <w:kern w:val="0"/>
          <w:sz w:val="24"/>
        </w:rPr>
        <w:t>六、可储存550次以上测试结果及25秒以上语音记录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B02E5"/>
    <w:multiLevelType w:val="multilevel"/>
    <w:tmpl w:val="15AB02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642ADA"/>
    <w:multiLevelType w:val="multilevel"/>
    <w:tmpl w:val="67642AD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50AE"/>
    <w:rsid w:val="00083D08"/>
    <w:rsid w:val="00AE46C1"/>
    <w:rsid w:val="17C07DBD"/>
    <w:rsid w:val="18005B23"/>
    <w:rsid w:val="18FA6024"/>
    <w:rsid w:val="224950AE"/>
    <w:rsid w:val="281F78FF"/>
    <w:rsid w:val="2D257878"/>
    <w:rsid w:val="2F9A5952"/>
    <w:rsid w:val="3464505C"/>
    <w:rsid w:val="4BC250E2"/>
    <w:rsid w:val="51F30A22"/>
    <w:rsid w:val="6B6508C9"/>
    <w:rsid w:val="74B8427F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8">
    <w:name w:val="apple-style-span"/>
    <w:basedOn w:val="6"/>
    <w:qFormat/>
    <w:uiPriority w:val="0"/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2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749</Characters>
  <Lines>10</Lines>
  <Paragraphs>2</Paragraphs>
  <TotalTime>5</TotalTime>
  <ScaleCrop>false</ScaleCrop>
  <LinksUpToDate>false</LinksUpToDate>
  <CharactersWithSpaces>757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2022-04-27T02:12:11Z</cp:lastPrinted>
  <dcterms:modified xsi:type="dcterms:W3CDTF">2022-04-27T02:16:05Z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4AC06BCA9B924D0AA08A28B43A358F85</vt:lpwstr>
  </property>
</Properties>
</file>