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lang w:val="en-US" w:eastAsia="zh-CN"/>
        </w:rPr>
        <w:t>广西壮族自治区南溪山医院</w:t>
      </w:r>
      <w:r>
        <w:rPr>
          <w:rFonts w:hint="eastAsia"/>
          <w:b/>
          <w:bCs/>
          <w:sz w:val="32"/>
          <w:szCs w:val="32"/>
        </w:rPr>
        <w:t>网络安全设备续保采购需求</w:t>
      </w:r>
    </w:p>
    <w:p>
      <w:pPr>
        <w:jc w:val="left"/>
        <w:rPr>
          <w:rFonts w:hint="default" w:eastAsiaTheme="minorEastAsia"/>
          <w:b/>
          <w:bCs/>
          <w:sz w:val="32"/>
          <w:szCs w:val="32"/>
          <w:lang w:val="en-US" w:eastAsia="zh-CN"/>
        </w:rPr>
      </w:pPr>
      <w:r>
        <w:rPr>
          <w:rFonts w:hint="eastAsia"/>
          <w:b/>
          <w:bCs/>
          <w:sz w:val="32"/>
          <w:szCs w:val="32"/>
          <w:lang w:val="en-US" w:eastAsia="zh-CN"/>
        </w:rPr>
        <w:t>广西壮族自治区南溪山医院对以下安全设备进行服务或特征库等进行续保：</w:t>
      </w:r>
    </w:p>
    <w:tbl>
      <w:tblPr>
        <w:tblStyle w:val="3"/>
        <w:tblW w:w="1506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41"/>
        <w:gridCol w:w="1878"/>
        <w:gridCol w:w="767"/>
        <w:gridCol w:w="698"/>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741" w:type="dxa"/>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项目</w:t>
            </w:r>
          </w:p>
        </w:tc>
        <w:tc>
          <w:tcPr>
            <w:tcW w:w="1878" w:type="dxa"/>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品牌型号</w:t>
            </w:r>
          </w:p>
        </w:tc>
        <w:tc>
          <w:tcPr>
            <w:tcW w:w="767" w:type="dxa"/>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单位</w:t>
            </w:r>
          </w:p>
        </w:tc>
        <w:tc>
          <w:tcPr>
            <w:tcW w:w="698" w:type="dxa"/>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数量</w:t>
            </w:r>
          </w:p>
        </w:tc>
        <w:tc>
          <w:tcPr>
            <w:tcW w:w="9223" w:type="dxa"/>
          </w:tcPr>
          <w:p>
            <w:pPr>
              <w:jc w:val="center"/>
              <w:rPr>
                <w:rFonts w:hint="eastAsia"/>
                <w:b/>
                <w:bCs/>
                <w:sz w:val="24"/>
                <w:szCs w:val="24"/>
                <w:vertAlign w:val="baseline"/>
              </w:rPr>
            </w:pPr>
            <w:r>
              <w:rPr>
                <w:rFonts w:hint="eastAsia"/>
                <w:b/>
                <w:bCs/>
                <w:sz w:val="24"/>
                <w:szCs w:val="24"/>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防火墙</w:t>
            </w:r>
          </w:p>
        </w:tc>
        <w:tc>
          <w:tcPr>
            <w:tcW w:w="18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网神网络安全管理系统NSG 5000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项</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1年全功能模块升级订阅服务包（含应用识别库、URL分类特征库、病毒防护特征库、入侵防御特征库升级服务及威胁情报订阅服务）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55" w:type="dxa"/>
            <w:vMerge w:val="restart"/>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2</w:t>
            </w:r>
          </w:p>
        </w:tc>
        <w:tc>
          <w:tcPr>
            <w:tcW w:w="174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终端安全软件</w:t>
            </w:r>
          </w:p>
        </w:tc>
        <w:tc>
          <w:tcPr>
            <w:tcW w:w="18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奇安信</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个</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150</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增加150个桌面终端授权</w:t>
            </w:r>
            <w:r>
              <w:rPr>
                <w:rFonts w:hint="eastAsia"/>
                <w:lang w:val="en-US" w:eastAsia="zh-CN"/>
              </w:rPr>
              <w:br w:type="textWrapping"/>
            </w:r>
            <w:r>
              <w:rPr>
                <w:rFonts w:hint="eastAsia"/>
                <w:lang w:val="en-US" w:eastAsia="zh-CN"/>
              </w:rPr>
              <w:t>防病毒：采用云查杀引擎、系统修复引擎、脚本引擎、启发式引擎等多种引擎，支持多引擎的协同工作对病毒、木马、恶意软件、引导区病毒、BIOS病毒等进行查杀，提供主动防御系统防护等功能。</w:t>
            </w:r>
            <w:r>
              <w:rPr>
                <w:rFonts w:hint="eastAsia"/>
                <w:lang w:val="en-US" w:eastAsia="zh-CN"/>
              </w:rPr>
              <w:br w:type="textWrapping"/>
            </w:r>
            <w:r>
              <w:rPr>
                <w:rFonts w:hint="eastAsia"/>
                <w:lang w:val="en-US" w:eastAsia="zh-CN"/>
              </w:rPr>
              <w:t>补丁管理：支持对全网终端系统漏洞发现、补丁智能修复、强制修复等、蓝屏修复、补丁分发流量控制、客户端P2P补丁分发加速等功能。</w:t>
            </w:r>
            <w:r>
              <w:rPr>
                <w:rFonts w:hint="eastAsia"/>
                <w:lang w:val="en-US" w:eastAsia="zh-CN"/>
              </w:rPr>
              <w:br w:type="textWrapping"/>
            </w:r>
            <w:r>
              <w:rPr>
                <w:rFonts w:hint="eastAsia"/>
                <w:lang w:val="en-US" w:eastAsia="zh-CN"/>
              </w:rPr>
              <w:t>运维管控：支持对终端上传下载速度与流量进行管控；支持对各种外接设备进行外联控制，并根据违规外联发生时内外网连接状态分别设置违规处理措施；支持终端进程的黑白红名单设置；支持网址黑白名单策略；支持对终端各种外设、接口设置使用权限；支持对终端桌面系统的账号密码、本地安全策略、控制面板、屏保与壁纸、浏览器安全、杀毒软件检查进行管控策略配置。</w:t>
            </w:r>
            <w:r>
              <w:rPr>
                <w:rFonts w:hint="eastAsia"/>
                <w:lang w:val="en-US" w:eastAsia="zh-CN"/>
              </w:rPr>
              <w:br w:type="textWrapping"/>
            </w:r>
            <w:r>
              <w:rPr>
                <w:rFonts w:hint="eastAsia"/>
                <w:lang w:val="en-US" w:eastAsia="zh-CN"/>
              </w:rPr>
              <w:t>支持Windows XP/VISTA/WIN7/WIN8/WIN10，含3年病毒库等升级服务。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p>
        </w:tc>
        <w:tc>
          <w:tcPr>
            <w:tcW w:w="1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tc>
        <w:tc>
          <w:tcPr>
            <w:tcW w:w="18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个</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1050</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防病毒、补丁管理、终端管控功能1年更新服务，含1年功能、病毒特征库、补丁规则库更新服务。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p>
        </w:tc>
        <w:tc>
          <w:tcPr>
            <w:tcW w:w="17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tc>
        <w:tc>
          <w:tcPr>
            <w:tcW w:w="18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套</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8</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 xml:space="preserve">Linux防病毒1年更新服务，含1年功能及病毒特征库更新服务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WEB应用防火墙</w:t>
            </w:r>
          </w:p>
        </w:tc>
        <w:tc>
          <w:tcPr>
            <w:tcW w:w="18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启明星辰WAF6000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套</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rPr>
            </w:pPr>
            <w:r>
              <w:rPr>
                <w:rFonts w:hint="eastAsia"/>
                <w:lang w:val="en-US" w:eastAsia="zh-CN"/>
              </w:rPr>
              <w:t>1年的Web应用防护特征库升级授权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4</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入侵防御</w:t>
            </w:r>
          </w:p>
        </w:tc>
        <w:tc>
          <w:tcPr>
            <w:tcW w:w="18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启明星辰NGIPS5000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项</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rPr>
            </w:pPr>
            <w:r>
              <w:rPr>
                <w:rFonts w:hint="eastAsia"/>
                <w:lang w:val="en-US" w:eastAsia="zh-CN"/>
              </w:rPr>
              <w:t xml:space="preserve">2年的特征库升级授权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5</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防火墙</w:t>
            </w:r>
          </w:p>
        </w:tc>
        <w:tc>
          <w:tcPr>
            <w:tcW w:w="18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绿盟NFNX3-G4000L</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项</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Verdana" w:hAnsi="Verdana" w:eastAsia="宋体" w:cs="Verdana"/>
                <w:i w:val="0"/>
                <w:iCs w:val="0"/>
                <w:caps w:val="0"/>
                <w:color w:val="000000"/>
                <w:spacing w:val="0"/>
                <w:sz w:val="18"/>
                <w:szCs w:val="18"/>
                <w:shd w:val="clear" w:fill="F9F9F9"/>
                <w:lang w:val="en-US" w:eastAsia="zh-CN"/>
              </w:rPr>
            </w:pPr>
            <w:r>
              <w:rPr>
                <w:rFonts w:hint="eastAsia" w:ascii="Verdana" w:hAnsi="Verdana" w:eastAsia="宋体" w:cs="Verdana"/>
                <w:i w:val="0"/>
                <w:iCs w:val="0"/>
                <w:caps w:val="0"/>
                <w:color w:val="000000"/>
                <w:spacing w:val="0"/>
                <w:sz w:val="18"/>
                <w:szCs w:val="18"/>
                <w:shd w:val="clear" w:fill="F9F9F9"/>
                <w:lang w:val="en-US" w:eastAsia="zh-CN"/>
              </w:rPr>
              <w:t>1.硬件维保1年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rPr>
            </w:pPr>
            <w:r>
              <w:rPr>
                <w:rFonts w:hint="eastAsia" w:ascii="Verdana" w:hAnsi="Verdana" w:eastAsia="宋体" w:cs="Verdana"/>
                <w:i w:val="0"/>
                <w:iCs w:val="0"/>
                <w:caps w:val="0"/>
                <w:color w:val="000000"/>
                <w:spacing w:val="0"/>
                <w:sz w:val="18"/>
                <w:szCs w:val="18"/>
                <w:shd w:val="clear" w:fill="F9F9F9"/>
                <w:lang w:val="en-US" w:eastAsia="zh-CN"/>
              </w:rPr>
              <w:t>2.</w:t>
            </w:r>
            <w:r>
              <w:rPr>
                <w:rFonts w:hint="eastAsia" w:ascii="Verdana" w:hAnsi="Verdana" w:eastAsia="宋体" w:cs="Verdana"/>
                <w:i w:val="0"/>
                <w:iCs w:val="0"/>
                <w:caps w:val="0"/>
                <w:color w:val="000000"/>
                <w:spacing w:val="0"/>
                <w:sz w:val="18"/>
                <w:szCs w:val="18"/>
                <w:shd w:val="clear" w:fill="F9F9F9"/>
              </w:rPr>
              <w:t>入侵防护特征库</w:t>
            </w:r>
            <w:r>
              <w:rPr>
                <w:rFonts w:hint="eastAsia" w:ascii="Verdana" w:hAnsi="Verdana" w:eastAsia="宋体" w:cs="Verdana"/>
                <w:i w:val="0"/>
                <w:iCs w:val="0"/>
                <w:caps w:val="0"/>
                <w:color w:val="000000"/>
                <w:spacing w:val="0"/>
                <w:sz w:val="18"/>
                <w:szCs w:val="18"/>
                <w:shd w:val="clear" w:fill="F9F9F9"/>
                <w:lang w:eastAsia="zh-CN"/>
              </w:rPr>
              <w:t>，</w:t>
            </w:r>
            <w:r>
              <w:rPr>
                <w:rFonts w:hint="eastAsia" w:ascii="Verdana" w:hAnsi="Verdana" w:eastAsia="宋体" w:cs="Verdana"/>
                <w:i w:val="0"/>
                <w:iCs w:val="0"/>
                <w:caps w:val="0"/>
                <w:color w:val="000000"/>
                <w:spacing w:val="0"/>
                <w:sz w:val="18"/>
                <w:szCs w:val="18"/>
                <w:shd w:val="clear" w:fill="F9F9F9"/>
              </w:rPr>
              <w:t>应用特征库</w:t>
            </w:r>
            <w:r>
              <w:rPr>
                <w:rFonts w:hint="eastAsia"/>
                <w:lang w:val="en-US" w:eastAsia="zh-CN"/>
              </w:rPr>
              <w:t xml:space="preserve">和引擎续保1年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6</w:t>
            </w:r>
          </w:p>
        </w:tc>
        <w:tc>
          <w:tcPr>
            <w:tcW w:w="17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上网行为管理</w:t>
            </w:r>
          </w:p>
        </w:tc>
        <w:tc>
          <w:tcPr>
            <w:tcW w:w="18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深信服AC-1000-E620</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rPr>
            </w:pPr>
            <w:r>
              <w:rPr>
                <w:rFonts w:hint="eastAsia"/>
                <w:lang w:val="en-US" w:eastAsia="zh-CN"/>
              </w:rPr>
              <w:t>项</w:t>
            </w:r>
          </w:p>
        </w:tc>
        <w:tc>
          <w:tcPr>
            <w:tcW w:w="698"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w:t>
            </w:r>
          </w:p>
        </w:tc>
        <w:tc>
          <w:tcPr>
            <w:tcW w:w="92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rPr>
            </w:pPr>
            <w:r>
              <w:rPr>
                <w:rFonts w:hint="eastAsia"/>
                <w:lang w:val="en-US" w:eastAsia="zh-CN"/>
              </w:rPr>
              <w:t>1、URL&amp;应用识别规则库升级1年</w:t>
            </w:r>
            <w:r>
              <w:rPr>
                <w:rFonts w:hint="eastAsia"/>
                <w:lang w:val="en-US" w:eastAsia="zh-CN"/>
              </w:rPr>
              <w:br w:type="textWrapping"/>
            </w:r>
            <w:r>
              <w:rPr>
                <w:rFonts w:hint="eastAsia"/>
                <w:lang w:val="en-US" w:eastAsia="zh-CN"/>
              </w:rPr>
              <w:t xml:space="preserve">2、软件升级1年   </w:t>
            </w:r>
          </w:p>
        </w:tc>
      </w:tr>
    </w:tbl>
    <w:p>
      <w:pPr>
        <w:jc w:val="left"/>
        <w:rPr>
          <w:rFonts w:hint="eastAsia"/>
          <w:b/>
          <w:bCs/>
          <w:sz w:val="32"/>
          <w:szCs w:val="32"/>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00000000"/>
    <w:rsid w:val="01AB1087"/>
    <w:rsid w:val="06590829"/>
    <w:rsid w:val="262636E3"/>
    <w:rsid w:val="2E513A01"/>
    <w:rsid w:val="310C4508"/>
    <w:rsid w:val="48610C21"/>
    <w:rsid w:val="49E8619B"/>
    <w:rsid w:val="586553E6"/>
    <w:rsid w:val="613E27EF"/>
    <w:rsid w:val="68D1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708</Words>
  <Characters>841</Characters>
  <Lines>0</Lines>
  <Paragraphs>0</Paragraphs>
  <TotalTime>6</TotalTime>
  <ScaleCrop>false</ScaleCrop>
  <LinksUpToDate>false</LinksUpToDate>
  <CharactersWithSpaces>854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2022-12-07T01:42:00Z</dcterms:created>
  <dc:creator>Administrator</dc:creator>
  <cp:lastModifiedBy>张凯</cp:lastModifiedBy>
  <cp:lastPrinted>2022-12-07T02:48:00Z</cp:lastPrinted>
  <dcterms:modified xsi:type="dcterms:W3CDTF">2022-12-14T03:33:13Z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71951F5F034F4A81A8B85C9CE2AAA268</vt:lpwstr>
  </property>
</Properties>
</file>