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000000"/>
          <w:kern w:val="2"/>
          <w:sz w:val="21"/>
          <w:szCs w:val="24"/>
          <w:highlight w:val="none"/>
          <w:shd w:val="clear" w:color="auto" w:fill="auto"/>
          <w:lang w:val="en-US" w:eastAsia="zh-CN" w:bidi="ar-SA"/>
        </w:rPr>
      </w:pPr>
      <w:bookmarkStart w:id="0" w:name="_Toc29058"/>
      <w:r>
        <w:rPr>
          <w:rFonts w:hint="eastAsia" w:ascii="宋体" w:hAnsi="宋体" w:eastAsia="宋体" w:cs="宋体"/>
          <w:color w:val="000000"/>
          <w:kern w:val="2"/>
          <w:sz w:val="21"/>
          <w:szCs w:val="24"/>
          <w:highlight w:val="none"/>
          <w:shd w:val="clear" w:color="auto" w:fill="auto"/>
          <w:lang w:val="en-US" w:eastAsia="zh-CN" w:bidi="ar-SA"/>
        </w:rPr>
        <w:t>服务项目名称：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rPr>
          <w:rFonts w:hint="eastAsia" w:ascii="宋体" w:hAnsi="宋体" w:eastAsia="宋体" w:cs="宋体"/>
          <w:color w:val="000000"/>
          <w:kern w:val="2"/>
          <w:sz w:val="21"/>
          <w:szCs w:val="24"/>
          <w:highlight w:val="none"/>
          <w:shd w:val="clear" w:color="auto" w:fill="auto"/>
          <w:lang w:val="en-US" w:eastAsia="zh-CN" w:bidi="ar-SA"/>
        </w:rPr>
      </w:pPr>
      <w:bookmarkStart w:id="1" w:name="_GoBack"/>
      <w:r>
        <w:rPr>
          <w:rFonts w:hint="eastAsia" w:ascii="宋体" w:hAnsi="宋体" w:eastAsia="宋体" w:cs="宋体"/>
          <w:color w:val="000000"/>
          <w:kern w:val="2"/>
          <w:sz w:val="21"/>
          <w:szCs w:val="24"/>
          <w:highlight w:val="none"/>
          <w:shd w:val="clear" w:color="auto" w:fill="auto"/>
          <w:lang w:val="en-US" w:eastAsia="zh-CN" w:bidi="ar-SA"/>
        </w:rPr>
        <w:t>生殖中心</w:t>
      </w:r>
      <w:r>
        <w:rPr>
          <w:rFonts w:hint="eastAsia" w:ascii="宋体" w:hAnsi="宋体" w:cs="宋体"/>
          <w:color w:val="000000"/>
          <w:kern w:val="2"/>
          <w:sz w:val="21"/>
          <w:szCs w:val="24"/>
          <w:highlight w:val="none"/>
          <w:shd w:val="clear" w:color="auto" w:fill="auto"/>
          <w:lang w:val="en-US" w:eastAsia="zh-CN" w:bidi="ar-SA"/>
        </w:rPr>
        <w:t>空气质量</w:t>
      </w:r>
      <w:r>
        <w:rPr>
          <w:rFonts w:hint="eastAsia" w:ascii="宋体" w:hAnsi="宋体" w:eastAsia="宋体" w:cs="宋体"/>
          <w:color w:val="000000"/>
          <w:kern w:val="2"/>
          <w:sz w:val="21"/>
          <w:szCs w:val="24"/>
          <w:highlight w:val="none"/>
          <w:shd w:val="clear" w:color="auto" w:fill="auto"/>
          <w:lang w:val="en-US" w:eastAsia="zh-CN" w:bidi="ar-SA"/>
        </w:rPr>
        <w:t>检测服务</w:t>
      </w:r>
    </w:p>
    <w:bookmarkEnd w:id="1"/>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000000"/>
          <w:sz w:val="21"/>
          <w:szCs w:val="24"/>
          <w:highlight w:val="none"/>
          <w:shd w:val="clear" w:color="auto" w:fill="auto"/>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投标人资格要求：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一）符合《中华人民共和国政府采购法》第二十二条规定的资格条件。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采购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（二）具有国内法人资格，注册经营范围满足所采购内容的供应商。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三）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四）投标方必须取得省级及以上行政审批部门颁发的相应检测机构资质证书，本次招标要求资质证书能力附表具有：温度、相对湿度、照度、噪声、静压差、换气次数、风速、悬浮粒子、严密性、高效过滤器扫描检漏、浮游菌、沉降菌，投标时必须提供检测资质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五）投标当应提供有对本项目的认识、理解方案，且对本项目相关的国家标准和规范有基本了解。投标方须提供相关检测案例证明。同时在完全理解本项目检测要求的前提下提供针对本项目切实可行的完整的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（六）本项目不接受联合体投标。</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三</w:t>
      </w:r>
      <w:r>
        <w:rPr>
          <w:rFonts w:hint="default" w:ascii="宋体" w:hAnsi="宋体" w:cs="宋体"/>
          <w:color w:val="000000"/>
          <w:sz w:val="21"/>
          <w:szCs w:val="24"/>
          <w:highlight w:val="none"/>
          <w:shd w:val="clear" w:color="auto" w:fill="auto"/>
          <w:lang w:val="en-US" w:eastAsia="zh-CN"/>
        </w:rPr>
        <w:t>、提交材料要求：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（一）公司简介；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（二）投标人营业执照及相关行业资质证明文件复印件；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（三）信用查询记录；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（四）法定代表人授权书；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（五）信用声明函；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（六）供应商参加本项目无围标串标行为的承诺函；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（七）投标报价函：针对检测验收内容及要求（详见</w:t>
      </w:r>
      <w:r>
        <w:rPr>
          <w:rFonts w:hint="eastAsia" w:ascii="宋体" w:hAnsi="宋体" w:cs="宋体"/>
          <w:color w:val="000000"/>
          <w:sz w:val="21"/>
          <w:szCs w:val="24"/>
          <w:highlight w:val="none"/>
          <w:shd w:val="clear" w:color="auto" w:fill="auto"/>
          <w:lang w:val="en-US" w:eastAsia="zh-CN"/>
        </w:rPr>
        <w:t>四、检测服务内容</w:t>
      </w:r>
      <w:r>
        <w:rPr>
          <w:rFonts w:hint="default" w:ascii="宋体" w:hAnsi="宋体" w:cs="宋体"/>
          <w:color w:val="000000"/>
          <w:sz w:val="21"/>
          <w:szCs w:val="24"/>
          <w:highlight w:val="none"/>
          <w:shd w:val="clear" w:color="auto" w:fill="auto"/>
          <w:lang w:val="en-US" w:eastAsia="zh-CN"/>
        </w:rPr>
        <w:t>）进行报价（单次检测验收价格和总价）；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（八）检测验收服务方案；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（九）相关业绩证明材料：如有请提供合同复印件并加盖单位公章（不少于5份）；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（十）检测验收服务承诺（如单次检测验收完成时限、完成效果及质保时间等，如实承诺）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以上材料按提交材料要求打印目录，复印件须加盖单位公章，统一使用A4纸张并按目录顺序装订成册，装于密封的档案袋中（密封袋封面注明项目名称、项目编号、投标公司和投标人联系信息等）。请于公告规定时间内递交相关材料，逾期不予受理。我单位将按有关规定择期组织论证，根据供应商投标报价、服务方案、业绩及服务承诺进行综合评分后确定供应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四、检测服务内容：</w:t>
      </w:r>
    </w:p>
    <w:tbl>
      <w:tblPr>
        <w:tblStyle w:val="7"/>
        <w:tblpPr w:leftFromText="180" w:rightFromText="180" w:vertAnchor="text" w:horzAnchor="page" w:tblpX="1474" w:tblpY="103"/>
        <w:tblOverlap w:val="never"/>
        <w:tblW w:w="9418" w:type="dxa"/>
        <w:tblInd w:w="0" w:type="dxa"/>
        <w:tblLayout w:type="fixed"/>
        <w:tblCellMar>
          <w:top w:w="0" w:type="dxa"/>
          <w:left w:w="108" w:type="dxa"/>
          <w:bottom w:w="0" w:type="dxa"/>
          <w:right w:w="108" w:type="dxa"/>
        </w:tblCellMar>
      </w:tblPr>
      <w:tblGrid>
        <w:gridCol w:w="847"/>
        <w:gridCol w:w="3249"/>
        <w:gridCol w:w="1301"/>
        <w:gridCol w:w="4021"/>
      </w:tblGrid>
      <w:tr>
        <w:tblPrEx>
          <w:tblCellMar>
            <w:top w:w="0" w:type="dxa"/>
            <w:left w:w="108" w:type="dxa"/>
            <w:bottom w:w="0" w:type="dxa"/>
            <w:right w:w="108" w:type="dxa"/>
          </w:tblCellMar>
        </w:tblPrEx>
        <w:trPr>
          <w:trHeight w:val="533" w:hRule="atLeast"/>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序号</w:t>
            </w:r>
          </w:p>
        </w:tc>
        <w:tc>
          <w:tcPr>
            <w:tcW w:w="324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房间名称</w:t>
            </w:r>
          </w:p>
        </w:tc>
        <w:tc>
          <w:tcPr>
            <w:tcW w:w="130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洁净等级</w:t>
            </w:r>
          </w:p>
        </w:tc>
        <w:tc>
          <w:tcPr>
            <w:tcW w:w="402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检测指标</w:t>
            </w:r>
          </w:p>
        </w:tc>
      </w:tr>
      <w:tr>
        <w:tblPrEx>
          <w:tblCellMar>
            <w:top w:w="0" w:type="dxa"/>
            <w:left w:w="108" w:type="dxa"/>
            <w:bottom w:w="0" w:type="dxa"/>
            <w:right w:w="108" w:type="dxa"/>
          </w:tblCellMar>
        </w:tblPrEx>
        <w:trPr>
          <w:trHeight w:val="1674" w:hRule="atLeast"/>
        </w:trPr>
        <w:tc>
          <w:tcPr>
            <w:tcW w:w="84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324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IUI精液处理室</w:t>
            </w:r>
          </w:p>
        </w:tc>
        <w:tc>
          <w:tcPr>
            <w:tcW w:w="13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Ⅰ</w:t>
            </w:r>
          </w:p>
        </w:tc>
        <w:tc>
          <w:tcPr>
            <w:tcW w:w="4021" w:type="dxa"/>
            <w:vMerge w:val="restart"/>
            <w:tcBorders>
              <w:top w:val="nil"/>
              <w:left w:val="single" w:color="auto" w:sz="4" w:space="0"/>
              <w:right w:val="single" w:color="auto" w:sz="4" w:space="0"/>
            </w:tcBorders>
            <w:noWrap w:val="0"/>
            <w:vAlign w:val="center"/>
          </w:tcPr>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II—IV洁净手术室和洁净辅助用房的换气次数以及II、III级手术室风口下无速度盲区</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新风量</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末级过滤器检漏</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手术室的严密性</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静压差</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悬浮粒子</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温度</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相对湿度</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噪声</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照度</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浮游菌</w:t>
            </w:r>
          </w:p>
          <w:p>
            <w:pPr>
              <w:widowControl/>
              <w:numPr>
                <w:ilvl w:val="0"/>
                <w:numId w:val="2"/>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沉降菌</w:t>
            </w:r>
          </w:p>
          <w:p>
            <w:pPr>
              <w:widowControl/>
              <w:numPr>
                <w:ilvl w:val="0"/>
                <w:numId w:val="0"/>
              </w:numPr>
              <w:ind w:leftChars="0"/>
              <w:jc w:val="left"/>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1619" w:hRule="atLeast"/>
        </w:trPr>
        <w:tc>
          <w:tcPr>
            <w:tcW w:w="84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324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IUI手术室</w:t>
            </w:r>
          </w:p>
        </w:tc>
        <w:tc>
          <w:tcPr>
            <w:tcW w:w="13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Ⅲ</w:t>
            </w:r>
          </w:p>
        </w:tc>
        <w:tc>
          <w:tcPr>
            <w:tcW w:w="402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1761" w:hRule="atLeast"/>
        </w:trPr>
        <w:tc>
          <w:tcPr>
            <w:tcW w:w="84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p>
        </w:tc>
        <w:tc>
          <w:tcPr>
            <w:tcW w:w="324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手术通道</w:t>
            </w:r>
          </w:p>
        </w:tc>
        <w:tc>
          <w:tcPr>
            <w:tcW w:w="13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Ⅲ</w:t>
            </w:r>
          </w:p>
        </w:tc>
        <w:tc>
          <w:tcPr>
            <w:tcW w:w="402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2" w:hRule="atLeast"/>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3249"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准备间</w:t>
            </w:r>
          </w:p>
        </w:tc>
        <w:tc>
          <w:tcPr>
            <w:tcW w:w="130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Ⅲ</w:t>
            </w:r>
          </w:p>
        </w:tc>
        <w:tc>
          <w:tcPr>
            <w:tcW w:w="4021" w:type="dxa"/>
            <w:vMerge w:val="restart"/>
            <w:tcBorders>
              <w:top w:val="single" w:color="auto" w:sz="4" w:space="0"/>
              <w:left w:val="single" w:color="auto" w:sz="4" w:space="0"/>
              <w:right w:val="single" w:color="auto" w:sz="4" w:space="0"/>
            </w:tcBorders>
            <w:noWrap w:val="0"/>
            <w:vAlign w:val="center"/>
          </w:tcPr>
          <w:p>
            <w:pPr>
              <w:widowControl/>
              <w:numPr>
                <w:ilvl w:val="0"/>
                <w:numId w:val="3"/>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温度</w:t>
            </w:r>
          </w:p>
          <w:p>
            <w:pPr>
              <w:widowControl/>
              <w:numPr>
                <w:ilvl w:val="0"/>
                <w:numId w:val="3"/>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相对湿度</w:t>
            </w:r>
          </w:p>
          <w:p>
            <w:pPr>
              <w:widowControl/>
              <w:numPr>
                <w:ilvl w:val="0"/>
                <w:numId w:val="3"/>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静压差</w:t>
            </w:r>
          </w:p>
          <w:p>
            <w:pPr>
              <w:widowControl/>
              <w:numPr>
                <w:ilvl w:val="0"/>
                <w:numId w:val="3"/>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换气次数</w:t>
            </w:r>
          </w:p>
          <w:p>
            <w:pPr>
              <w:widowControl/>
              <w:numPr>
                <w:ilvl w:val="0"/>
                <w:numId w:val="3"/>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噪声</w:t>
            </w:r>
          </w:p>
          <w:p>
            <w:pPr>
              <w:widowControl/>
              <w:numPr>
                <w:ilvl w:val="0"/>
                <w:numId w:val="3"/>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照度</w:t>
            </w:r>
          </w:p>
          <w:p>
            <w:pPr>
              <w:widowControl/>
              <w:numPr>
                <w:ilvl w:val="0"/>
                <w:numId w:val="3"/>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悬浮粒子</w:t>
            </w:r>
          </w:p>
          <w:p>
            <w:pPr>
              <w:widowControl/>
              <w:numPr>
                <w:ilvl w:val="0"/>
                <w:numId w:val="3"/>
              </w:numPr>
              <w:ind w:left="425" w:leftChars="0" w:hanging="425"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沉降菌</w:t>
            </w:r>
          </w:p>
          <w:p>
            <w:pPr>
              <w:widowControl/>
              <w:numPr>
                <w:ilvl w:val="0"/>
                <w:numId w:val="0"/>
              </w:numPr>
              <w:ind w:leftChars="0"/>
              <w:jc w:val="left"/>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2" w:hRule="atLeast"/>
        </w:trPr>
        <w:tc>
          <w:tcPr>
            <w:tcW w:w="84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324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手术取精</w:t>
            </w:r>
          </w:p>
        </w:tc>
        <w:tc>
          <w:tcPr>
            <w:tcW w:w="13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Ⅱ</w:t>
            </w:r>
          </w:p>
        </w:tc>
        <w:tc>
          <w:tcPr>
            <w:tcW w:w="402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2" w:hRule="atLeast"/>
        </w:trPr>
        <w:tc>
          <w:tcPr>
            <w:tcW w:w="84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324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精液处理室</w:t>
            </w:r>
          </w:p>
        </w:tc>
        <w:tc>
          <w:tcPr>
            <w:tcW w:w="13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Ⅰ</w:t>
            </w:r>
          </w:p>
        </w:tc>
        <w:tc>
          <w:tcPr>
            <w:tcW w:w="402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2" w:hRule="atLeast"/>
        </w:trPr>
        <w:tc>
          <w:tcPr>
            <w:tcW w:w="84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w:t>
            </w:r>
          </w:p>
        </w:tc>
        <w:tc>
          <w:tcPr>
            <w:tcW w:w="324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胚胎移植</w:t>
            </w:r>
          </w:p>
        </w:tc>
        <w:tc>
          <w:tcPr>
            <w:tcW w:w="13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Ⅱ</w:t>
            </w:r>
          </w:p>
        </w:tc>
        <w:tc>
          <w:tcPr>
            <w:tcW w:w="402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04" w:hRule="atLeast"/>
        </w:trPr>
        <w:tc>
          <w:tcPr>
            <w:tcW w:w="847"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324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取卵室</w:t>
            </w:r>
          </w:p>
        </w:tc>
        <w:tc>
          <w:tcPr>
            <w:tcW w:w="13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Ⅱ</w:t>
            </w:r>
          </w:p>
        </w:tc>
        <w:tc>
          <w:tcPr>
            <w:tcW w:w="402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2" w:hRule="atLeast"/>
        </w:trPr>
        <w:tc>
          <w:tcPr>
            <w:tcW w:w="847"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w:t>
            </w:r>
          </w:p>
        </w:tc>
        <w:tc>
          <w:tcPr>
            <w:tcW w:w="324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胚胎培养</w:t>
            </w:r>
          </w:p>
        </w:tc>
        <w:tc>
          <w:tcPr>
            <w:tcW w:w="13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Ⅰ</w:t>
            </w:r>
          </w:p>
        </w:tc>
        <w:tc>
          <w:tcPr>
            <w:tcW w:w="402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2" w:hRule="atLeast"/>
        </w:trPr>
        <w:tc>
          <w:tcPr>
            <w:tcW w:w="847"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324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冷冻操作</w:t>
            </w:r>
          </w:p>
        </w:tc>
        <w:tc>
          <w:tcPr>
            <w:tcW w:w="13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Ⅱ</w:t>
            </w:r>
          </w:p>
        </w:tc>
        <w:tc>
          <w:tcPr>
            <w:tcW w:w="402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78" w:hRule="atLeast"/>
        </w:trPr>
        <w:tc>
          <w:tcPr>
            <w:tcW w:w="8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w:t>
            </w:r>
          </w:p>
        </w:tc>
        <w:tc>
          <w:tcPr>
            <w:tcW w:w="32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冷冻培养</w:t>
            </w:r>
          </w:p>
        </w:tc>
        <w:tc>
          <w:tcPr>
            <w:tcW w:w="13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Ⅲ</w:t>
            </w:r>
          </w:p>
        </w:tc>
        <w:tc>
          <w:tcPr>
            <w:tcW w:w="40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r>
    </w:tbl>
    <w:p>
      <w:pPr>
        <w:widowControl/>
        <w:jc w:val="center"/>
        <w:rPr>
          <w:rFonts w:hint="eastAsia" w:ascii="宋体" w:hAnsi="宋体" w:eastAsia="宋体" w:cs="宋体"/>
          <w:color w:val="000000"/>
          <w:kern w:val="0"/>
          <w:sz w:val="20"/>
          <w:szCs w:val="20"/>
          <w:lang w:val="en-US" w:eastAsia="zh-CN"/>
        </w:rPr>
      </w:pPr>
    </w:p>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0C060"/>
    <w:multiLevelType w:val="singleLevel"/>
    <w:tmpl w:val="DF80C060"/>
    <w:lvl w:ilvl="0" w:tentative="0">
      <w:start w:val="1"/>
      <w:numFmt w:val="decimal"/>
      <w:lvlText w:val="%1."/>
      <w:lvlJc w:val="left"/>
      <w:pPr>
        <w:ind w:left="425" w:hanging="425"/>
      </w:pPr>
      <w:rPr>
        <w:rFonts w:hint="default"/>
      </w:rPr>
    </w:lvl>
  </w:abstractNum>
  <w:abstractNum w:abstractNumId="1">
    <w:nsid w:val="55D700D6"/>
    <w:multiLevelType w:val="singleLevel"/>
    <w:tmpl w:val="55D700D6"/>
    <w:lvl w:ilvl="0" w:tentative="0">
      <w:start w:val="1"/>
      <w:numFmt w:val="chineseCounting"/>
      <w:suff w:val="nothing"/>
      <w:lvlText w:val="%1、"/>
      <w:lvlJc w:val="left"/>
      <w:pPr>
        <w:ind w:left="0" w:firstLine="420"/>
      </w:pPr>
      <w:rPr>
        <w:rFonts w:hint="eastAsia"/>
      </w:rPr>
    </w:lvl>
  </w:abstractNum>
  <w:abstractNum w:abstractNumId="2">
    <w:nsid w:val="6E140019"/>
    <w:multiLevelType w:val="singleLevel"/>
    <w:tmpl w:val="6E140019"/>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NWFjMzc1ZjFjZTUzNmRiZGJiNzQ3MjMwYWNjZDEifQ=="/>
  </w:docVars>
  <w:rsids>
    <w:rsidRoot w:val="21787178"/>
    <w:rsid w:val="06660FBD"/>
    <w:rsid w:val="21787178"/>
    <w:rsid w:val="2179727E"/>
    <w:rsid w:val="2A1A2ECC"/>
    <w:rsid w:val="3A422229"/>
    <w:rsid w:val="4FC82E15"/>
    <w:rsid w:val="546B4FCE"/>
    <w:rsid w:val="59D6708B"/>
    <w:rsid w:val="69C45F27"/>
    <w:rsid w:val="6EB83C4A"/>
    <w:rsid w:val="76784D1A"/>
    <w:rsid w:val="7F21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1183</Words>
  <Characters>1236</Characters>
  <Lines>0</Lines>
  <Paragraphs>0</Paragraphs>
  <TotalTime>0</TotalTime>
  <ScaleCrop>false</ScaleCrop>
  <LinksUpToDate>false</LinksUpToDate>
  <CharactersWithSpaces>1236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2022-04-28T09:12:00Z</dcterms:created>
  <dc:creator>龙同学</dc:creator>
  <cp:lastModifiedBy>百川归海</cp:lastModifiedBy>
  <cp:lastPrinted>2023-01-03T01:29:00Z</cp:lastPrinted>
  <dcterms:modified xsi:type="dcterms:W3CDTF">2023-01-03T02:17:04Z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1F1006B5AFA04B6AB5B4178EB100C830</vt:lpwstr>
  </property>
</Properties>
</file>