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000000"/>
          <w:kern w:val="2"/>
          <w:sz w:val="21"/>
          <w:szCs w:val="24"/>
          <w:highlight w:val="none"/>
          <w:shd w:val="clear" w:color="auto" w:fill="auto"/>
          <w:lang w:val="en-US" w:eastAsia="zh-CN" w:bidi="ar-SA"/>
        </w:rPr>
      </w:pPr>
      <w:bookmarkStart w:id="0" w:name="_Toc29058"/>
      <w:r>
        <w:rPr>
          <w:rFonts w:hint="eastAsia" w:ascii="宋体" w:hAnsi="宋体" w:eastAsia="宋体" w:cs="宋体"/>
          <w:color w:val="000000"/>
          <w:kern w:val="2"/>
          <w:sz w:val="21"/>
          <w:szCs w:val="24"/>
          <w:highlight w:val="none"/>
          <w:shd w:val="clear" w:color="auto" w:fill="auto"/>
          <w:lang w:val="en-US" w:eastAsia="zh-CN" w:bidi="ar-SA"/>
        </w:rPr>
        <w:t>服务项目名称：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both"/>
        <w:textAlignment w:val="auto"/>
        <w:rPr>
          <w:rFonts w:hint="eastAsia" w:ascii="宋体" w:hAnsi="宋体" w:eastAsia="宋体" w:cs="宋体"/>
          <w:color w:val="000000"/>
          <w:kern w:val="2"/>
          <w:sz w:val="21"/>
          <w:szCs w:val="24"/>
          <w:highlight w:val="none"/>
          <w:shd w:val="clear" w:color="auto" w:fill="auto"/>
          <w:lang w:val="en-US" w:eastAsia="zh-CN" w:bidi="ar-SA"/>
        </w:rPr>
      </w:pPr>
      <w:r>
        <w:rPr>
          <w:rFonts w:hint="eastAsia" w:ascii="宋体" w:hAnsi="宋体" w:eastAsia="宋体" w:cs="宋体"/>
          <w:color w:val="000000"/>
          <w:kern w:val="2"/>
          <w:sz w:val="21"/>
          <w:szCs w:val="24"/>
          <w:highlight w:val="none"/>
          <w:shd w:val="clear" w:color="auto" w:fill="auto"/>
          <w:lang w:val="en-US" w:eastAsia="zh-CN" w:bidi="ar-SA"/>
        </w:rPr>
        <w:t>生殖中心</w:t>
      </w:r>
      <w:r>
        <w:rPr>
          <w:rFonts w:hint="eastAsia" w:ascii="宋体" w:hAnsi="宋体" w:cs="宋体"/>
          <w:color w:val="000000"/>
          <w:kern w:val="2"/>
          <w:sz w:val="21"/>
          <w:szCs w:val="24"/>
          <w:highlight w:val="none"/>
          <w:shd w:val="clear" w:color="auto" w:fill="auto"/>
          <w:lang w:val="en-US" w:eastAsia="zh-CN" w:bidi="ar-SA"/>
        </w:rPr>
        <w:t>空气质量</w:t>
      </w:r>
      <w:r>
        <w:rPr>
          <w:rFonts w:hint="eastAsia" w:ascii="宋体" w:hAnsi="宋体" w:eastAsia="宋体" w:cs="宋体"/>
          <w:color w:val="000000"/>
          <w:kern w:val="2"/>
          <w:sz w:val="21"/>
          <w:szCs w:val="24"/>
          <w:highlight w:val="none"/>
          <w:shd w:val="clear" w:color="auto" w:fill="auto"/>
          <w:lang w:val="en-US" w:eastAsia="zh-CN" w:bidi="ar-SA"/>
        </w:rPr>
        <w:t>检测服务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000000"/>
          <w:sz w:val="21"/>
          <w:szCs w:val="24"/>
          <w:highlight w:val="none"/>
          <w:shd w:val="clear" w:color="auto" w:fill="auto"/>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投标人资格要求：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一）符合《中华人民共和国政府采购法》第二十二条规定的资格条件。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采购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（二）具有国内法人资格，注册经营范围满足所采购内容的供应商。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三）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四）投标方必须取得省级及以上行政审批部门颁发的相应检测机构资质证书，本次招标要求资质证书能力附表具有：温度、相对湿度、照度、噪声、静压差、换气次数、风速、悬浮粒子、严密性、高效过滤器扫描检漏、浮游菌、沉降菌，投标时必须提供检测资质证明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五）投标当应提供有对本项目的认识、理解方案，且对本项目相关的国家标准和规范有基本了解。投标方须提供相关检测案例证明。同时在完全理解本项目检测要求的前提下提供针对本项目切实可行的完整的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（六）本项目不接受联合体投标。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eastAsia" w:ascii="宋体" w:hAnsi="宋体" w:cs="宋体"/>
          <w:color w:val="000000"/>
          <w:sz w:val="21"/>
          <w:szCs w:val="24"/>
          <w:highlight w:val="none"/>
          <w:shd w:val="clear" w:color="auto" w:fill="auto"/>
          <w:lang w:val="en-US" w:eastAsia="zh-CN"/>
        </w:rPr>
        <w:t>三</w:t>
      </w:r>
      <w:r>
        <w:rPr>
          <w:rFonts w:hint="default" w:ascii="宋体" w:hAnsi="宋体" w:cs="宋体"/>
          <w:color w:val="000000"/>
          <w:sz w:val="21"/>
          <w:szCs w:val="24"/>
          <w:highlight w:val="none"/>
          <w:shd w:val="clear" w:color="auto" w:fill="auto"/>
          <w:lang w:val="en-US" w:eastAsia="zh-CN"/>
        </w:rPr>
        <w:t>、提交材料要求：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（一）公司简介；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（二）投标人营业执照及相关行业资质证明文件复印件；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（三）信用查询记录；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（四）法定代表人授权书；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（五）信用声明函；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（六）供应商参加本项目无围标串标行为的承诺函；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（七）投标报价函：针对检测验收内容及要求（详见</w:t>
      </w:r>
      <w:r>
        <w:rPr>
          <w:rFonts w:hint="eastAsia" w:ascii="宋体" w:hAnsi="宋体" w:cs="宋体"/>
          <w:color w:val="000000"/>
          <w:sz w:val="21"/>
          <w:szCs w:val="24"/>
          <w:highlight w:val="none"/>
          <w:shd w:val="clear" w:color="auto" w:fill="auto"/>
          <w:lang w:val="en-US" w:eastAsia="zh-CN"/>
        </w:rPr>
        <w:t>四、检测服务内容</w:t>
      </w:r>
      <w:r>
        <w:rPr>
          <w:rFonts w:hint="default" w:ascii="宋体" w:hAnsi="宋体" w:cs="宋体"/>
          <w:color w:val="000000"/>
          <w:sz w:val="21"/>
          <w:szCs w:val="24"/>
          <w:highlight w:val="none"/>
          <w:shd w:val="clear" w:color="auto" w:fill="auto"/>
          <w:lang w:val="en-US" w:eastAsia="zh-CN"/>
        </w:rPr>
        <w:t>）进行报价（单次检测验收价格和总价）；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（八）检测验收服务方案；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（九）相关业绩证明材料：如有请提供合同复印件并加盖单位公章（不少于5份）；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（十）检测验收服务承诺（如单次检测验收完成时限、完成效果及质保时间等，如实承诺）</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r>
        <w:rPr>
          <w:rFonts w:hint="default" w:ascii="宋体" w:hAnsi="宋体" w:cs="宋体"/>
          <w:color w:val="000000"/>
          <w:sz w:val="21"/>
          <w:szCs w:val="24"/>
          <w:highlight w:val="none"/>
          <w:shd w:val="clear" w:color="auto" w:fill="auto"/>
          <w:lang w:val="en-US" w:eastAsia="zh-CN"/>
        </w:rPr>
        <w:t>★以上材料按提交材料要求打印目录，复印件须加盖单位公章，统一使用A4纸张并按目录顺序装订成册，装于密封的档案袋中（密封袋封面注明项目名称、项目编号、投标公司和投标人联系信息等）。请于公告规定时间内递交相关材料，逾期不予受理。我单位将按有关规定择期组织论证，根据供应商投标报价、服务方案、业绩及服务承诺进行综合评分后确定供应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000000"/>
          <w:sz w:val="21"/>
          <w:szCs w:val="24"/>
          <w:highlight w:val="none"/>
          <w:shd w:val="clear" w:color="auto" w:fill="auto"/>
          <w:lang w:val="en-US" w:eastAsia="zh-CN"/>
        </w:rPr>
      </w:pPr>
    </w:p>
    <w:p>
      <w:pPr>
        <w:pStyle w:val="2"/>
        <w:spacing w:line="360" w:lineRule="auto"/>
        <w:ind w:left="420" w:firstLine="0" w:firstLineChars="0"/>
        <w:rPr>
          <w:rFonts w:ascii="宋体" w:hAnsi="宋体" w:cs="宋体"/>
          <w:b/>
          <w:color w:val="000000"/>
          <w:lang w:val="en-US"/>
        </w:rPr>
      </w:pPr>
      <w:r>
        <w:rPr>
          <w:rFonts w:hint="eastAsia" w:ascii="宋体" w:hAnsi="宋体" w:cs="宋体"/>
          <w:b/>
          <w:color w:val="000000"/>
          <w:lang w:val="en-US"/>
        </w:rPr>
        <w:t>四、检测服务内容：</w:t>
      </w:r>
    </w:p>
    <w:tbl>
      <w:tblPr>
        <w:tblStyle w:val="7"/>
        <w:tblpPr w:leftFromText="180" w:rightFromText="180" w:vertAnchor="text" w:horzAnchor="page" w:tblpXSpec="center" w:tblpY="103"/>
        <w:tblOverlap w:val="never"/>
        <w:tblW w:w="7951" w:type="dxa"/>
        <w:tblInd w:w="0" w:type="dxa"/>
        <w:tblLayout w:type="fixed"/>
        <w:tblCellMar>
          <w:top w:w="0" w:type="dxa"/>
          <w:left w:w="108" w:type="dxa"/>
          <w:bottom w:w="0" w:type="dxa"/>
          <w:right w:w="108" w:type="dxa"/>
        </w:tblCellMar>
      </w:tblPr>
      <w:tblGrid>
        <w:gridCol w:w="782"/>
        <w:gridCol w:w="2999"/>
        <w:gridCol w:w="1201"/>
        <w:gridCol w:w="2969"/>
      </w:tblGrid>
      <w:tr>
        <w:tblPrEx>
          <w:tblCellMar>
            <w:top w:w="0" w:type="dxa"/>
            <w:left w:w="108" w:type="dxa"/>
            <w:bottom w:w="0" w:type="dxa"/>
            <w:right w:w="108" w:type="dxa"/>
          </w:tblCellMar>
        </w:tblPrEx>
        <w:trPr>
          <w:trHeight w:val="531"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99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房间名称</w:t>
            </w:r>
          </w:p>
        </w:tc>
        <w:tc>
          <w:tcPr>
            <w:tcW w:w="12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洁净等级</w:t>
            </w:r>
          </w:p>
        </w:tc>
        <w:tc>
          <w:tcPr>
            <w:tcW w:w="296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检测指标</w:t>
            </w:r>
          </w:p>
        </w:tc>
      </w:tr>
      <w:tr>
        <w:tblPrEx>
          <w:tblCellMar>
            <w:top w:w="0" w:type="dxa"/>
            <w:left w:w="108" w:type="dxa"/>
            <w:bottom w:w="0" w:type="dxa"/>
            <w:right w:w="108" w:type="dxa"/>
          </w:tblCellMar>
        </w:tblPrEx>
        <w:trPr>
          <w:trHeight w:val="1669"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IUI精液处理室</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restart"/>
            <w:tcBorders>
              <w:top w:val="nil"/>
              <w:left w:val="single" w:color="auto" w:sz="4" w:space="0"/>
              <w:right w:val="single" w:color="auto" w:sz="4" w:space="0"/>
            </w:tcBorders>
            <w:vAlign w:val="center"/>
          </w:tcPr>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II—IV洁净手术室和洁净辅助用房的换气次数以及II、III级手术室风口下无速度盲区</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新风量</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末级过滤器检漏</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手术室的严密性</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静压差</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悬浮粒子</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温度</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相对湿度</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噪声</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照度</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浮游菌</w:t>
            </w:r>
          </w:p>
          <w:p>
            <w:pPr>
              <w:widowControl/>
              <w:numPr>
                <w:ilvl w:val="0"/>
                <w:numId w:val="2"/>
              </w:numPr>
              <w:jc w:val="left"/>
              <w:rPr>
                <w:rFonts w:ascii="宋体" w:hAnsi="宋体" w:cs="宋体"/>
                <w:color w:val="000000"/>
                <w:kern w:val="0"/>
                <w:sz w:val="20"/>
                <w:szCs w:val="20"/>
              </w:rPr>
            </w:pPr>
            <w:r>
              <w:rPr>
                <w:rFonts w:hint="eastAsia" w:ascii="宋体" w:hAnsi="宋体" w:cs="宋体"/>
                <w:color w:val="000000"/>
                <w:kern w:val="0"/>
                <w:sz w:val="20"/>
                <w:szCs w:val="20"/>
              </w:rPr>
              <w:t>沉降菌</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1614"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IUI手术室</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1756"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手术通道</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rPr>
              <w:t>十万级</w:t>
            </w:r>
          </w:p>
        </w:tc>
        <w:tc>
          <w:tcPr>
            <w:tcW w:w="29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1"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99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准备间</w:t>
            </w:r>
          </w:p>
        </w:tc>
        <w:tc>
          <w:tcPr>
            <w:tcW w:w="1201" w:type="dxa"/>
            <w:tcBorders>
              <w:top w:val="single" w:color="auto" w:sz="4" w:space="0"/>
              <w:left w:val="nil"/>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restart"/>
            <w:tcBorders>
              <w:top w:val="single" w:color="auto" w:sz="4" w:space="0"/>
              <w:left w:val="single" w:color="auto" w:sz="4" w:space="0"/>
              <w:right w:val="single" w:color="auto" w:sz="4" w:space="0"/>
            </w:tcBorders>
            <w:vAlign w:val="center"/>
          </w:tcPr>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温度</w:t>
            </w:r>
          </w:p>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相对湿度</w:t>
            </w:r>
          </w:p>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静压差</w:t>
            </w:r>
          </w:p>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换气次数</w:t>
            </w:r>
          </w:p>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噪声</w:t>
            </w:r>
          </w:p>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照度</w:t>
            </w:r>
          </w:p>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悬浮粒子</w:t>
            </w:r>
          </w:p>
          <w:p>
            <w:pPr>
              <w:widowControl/>
              <w:numPr>
                <w:ilvl w:val="0"/>
                <w:numId w:val="3"/>
              </w:numPr>
              <w:jc w:val="left"/>
              <w:rPr>
                <w:rFonts w:ascii="宋体" w:hAnsi="宋体" w:cs="宋体"/>
                <w:color w:val="000000"/>
                <w:kern w:val="0"/>
                <w:sz w:val="20"/>
                <w:szCs w:val="20"/>
              </w:rPr>
            </w:pPr>
            <w:r>
              <w:rPr>
                <w:rFonts w:hint="eastAsia" w:ascii="宋体" w:hAnsi="宋体" w:cs="宋体"/>
                <w:color w:val="000000"/>
                <w:kern w:val="0"/>
                <w:sz w:val="20"/>
                <w:szCs w:val="20"/>
              </w:rPr>
              <w:t>沉降菌</w:t>
            </w:r>
          </w:p>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21"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手术取精</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1"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精液处理室</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lang w:eastAsia="zh-CN"/>
              </w:rPr>
              <w:t>千</w:t>
            </w:r>
            <w:r>
              <w:rPr>
                <w:rFonts w:hint="eastAsia"/>
                <w:color w:val="FF0000"/>
              </w:rPr>
              <w:t>级</w:t>
            </w:r>
          </w:p>
        </w:tc>
        <w:tc>
          <w:tcPr>
            <w:tcW w:w="296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1"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胚胎移植</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3"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取卵室</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1"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胚胎培养</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lang w:eastAsia="zh-CN"/>
              </w:rPr>
              <w:t>千</w:t>
            </w:r>
            <w:r>
              <w:rPr>
                <w:rFonts w:hint="eastAsia"/>
                <w:color w:val="FF0000"/>
              </w:rPr>
              <w:t>级</w:t>
            </w:r>
          </w:p>
        </w:tc>
        <w:tc>
          <w:tcPr>
            <w:tcW w:w="2969"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21" w:hRule="atLeast"/>
        </w:trPr>
        <w:tc>
          <w:tcPr>
            <w:tcW w:w="782"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99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冷冻操作</w:t>
            </w:r>
          </w:p>
        </w:tc>
        <w:tc>
          <w:tcPr>
            <w:tcW w:w="1201" w:type="dxa"/>
            <w:tcBorders>
              <w:top w:val="nil"/>
              <w:left w:val="nil"/>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77" w:hRule="atLeast"/>
        </w:trPr>
        <w:tc>
          <w:tcPr>
            <w:tcW w:w="7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9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冷冻培养</w:t>
            </w:r>
          </w:p>
        </w:tc>
        <w:tc>
          <w:tcPr>
            <w:tcW w:w="1201" w:type="dxa"/>
            <w:tcBorders>
              <w:top w:val="single" w:color="auto" w:sz="4" w:space="0"/>
              <w:left w:val="single" w:color="auto" w:sz="4" w:space="0"/>
              <w:bottom w:val="single" w:color="auto" w:sz="4" w:space="0"/>
              <w:right w:val="single" w:color="auto" w:sz="4" w:space="0"/>
            </w:tcBorders>
            <w:noWrap/>
            <w:vAlign w:val="center"/>
          </w:tcPr>
          <w:p>
            <w:pPr>
              <w:jc w:val="center"/>
              <w:rPr>
                <w:color w:val="FF0000"/>
              </w:rPr>
            </w:pPr>
            <w:r>
              <w:rPr>
                <w:rFonts w:hint="eastAsia"/>
                <w:color w:val="FF0000"/>
              </w:rPr>
              <w:t>万级</w:t>
            </w:r>
          </w:p>
        </w:tc>
        <w:tc>
          <w:tcPr>
            <w:tcW w:w="2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widowControl/>
        <w:jc w:val="center"/>
        <w:rPr>
          <w:rFonts w:ascii="宋体" w:hAnsi="宋体" w:cs="宋体"/>
          <w:color w:val="000000"/>
          <w:kern w:val="0"/>
          <w:sz w:val="20"/>
          <w:szCs w:val="20"/>
        </w:rPr>
      </w:pPr>
      <w:bookmarkStart w:id="1" w:name="_GoBack"/>
      <w:bookmarkEnd w:id="1"/>
    </w:p>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000000"/>
          <w:sz w:val="21"/>
          <w:szCs w:val="24"/>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000000"/>
          <w:sz w:val="21"/>
          <w:szCs w:val="24"/>
          <w:highlight w:val="none"/>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color w:val="000000"/>
          <w:sz w:val="21"/>
          <w:szCs w:val="24"/>
          <w:highlight w:val="none"/>
          <w:shd w:val="clear" w:color="auto" w:fill="auto"/>
          <w:lang w:val="en-US" w:eastAsia="zh-CN"/>
        </w:rPr>
      </w:pPr>
    </w:p>
    <w:p>
      <w:pPr>
        <w:widowControl/>
        <w:jc w:val="center"/>
        <w:rPr>
          <w:rFonts w:hint="eastAsia" w:ascii="宋体" w:hAnsi="宋体" w:eastAsia="宋体" w:cs="宋体"/>
          <w:color w:val="000000"/>
          <w:kern w:val="0"/>
          <w:sz w:val="20"/>
          <w:szCs w:val="20"/>
          <w:lang w:val="en-US" w:eastAsia="zh-CN"/>
        </w:rPr>
      </w:pPr>
    </w:p>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0C060"/>
    <w:multiLevelType w:val="singleLevel"/>
    <w:tmpl w:val="DF80C060"/>
    <w:lvl w:ilvl="0" w:tentative="0">
      <w:start w:val="1"/>
      <w:numFmt w:val="decimal"/>
      <w:lvlText w:val="%1."/>
      <w:lvlJc w:val="left"/>
      <w:pPr>
        <w:ind w:left="425" w:hanging="425"/>
      </w:pPr>
      <w:rPr>
        <w:rFonts w:hint="default"/>
      </w:rPr>
    </w:lvl>
  </w:abstractNum>
  <w:abstractNum w:abstractNumId="1">
    <w:nsid w:val="55D700D6"/>
    <w:multiLevelType w:val="singleLevel"/>
    <w:tmpl w:val="55D700D6"/>
    <w:lvl w:ilvl="0" w:tentative="0">
      <w:start w:val="1"/>
      <w:numFmt w:val="chineseCounting"/>
      <w:suff w:val="nothing"/>
      <w:lvlText w:val="%1、"/>
      <w:lvlJc w:val="left"/>
      <w:pPr>
        <w:ind w:left="0" w:firstLine="420"/>
      </w:pPr>
      <w:rPr>
        <w:rFonts w:hint="eastAsia"/>
      </w:rPr>
    </w:lvl>
  </w:abstractNum>
  <w:abstractNum w:abstractNumId="2">
    <w:nsid w:val="6E140019"/>
    <w:multiLevelType w:val="singleLevel"/>
    <w:tmpl w:val="6E140019"/>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WNjYjgxNzA5YWExNWQzNTZkZTkxYzI1ZGU0NzUifQ=="/>
  </w:docVars>
  <w:rsids>
    <w:rsidRoot w:val="21787178"/>
    <w:rsid w:val="06660FBD"/>
    <w:rsid w:val="10576A03"/>
    <w:rsid w:val="21787178"/>
    <w:rsid w:val="2179727E"/>
    <w:rsid w:val="2A1A2ECC"/>
    <w:rsid w:val="3A422229"/>
    <w:rsid w:val="4FC82E15"/>
    <w:rsid w:val="546B4FCE"/>
    <w:rsid w:val="59D6708B"/>
    <w:rsid w:val="69C45F27"/>
    <w:rsid w:val="6EB83C4A"/>
    <w:rsid w:val="71BF21E2"/>
    <w:rsid w:val="76784D1A"/>
    <w:rsid w:val="78534F8B"/>
    <w:rsid w:val="7F21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1159</Words>
  <Characters>1210</Characters>
  <Lines>0</Lines>
  <Paragraphs>0</Paragraphs>
  <TotalTime>0</TotalTime>
  <ScaleCrop>false</ScaleCrop>
  <LinksUpToDate>false</LinksUpToDate>
  <CharactersWithSpaces>1210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2022-04-28T09:12:00Z</dcterms:created>
  <dc:creator>龙同学</dc:creator>
  <cp:lastModifiedBy>三生万物</cp:lastModifiedBy>
  <cp:lastPrinted>2023-01-10T06:49:00Z</cp:lastPrinted>
  <dcterms:modified xsi:type="dcterms:W3CDTF">2023-01-10T09:30:56Z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1F1006B5AFA04B6AB5B4178EB100C830</vt:lpwstr>
  </property>
</Properties>
</file>