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Times New Roman" w:hAnsi="Times New Roman" w:eastAsia="宋体" w:cs="Times New Roman"/>
          <w:b/>
          <w:bCs/>
          <w:sz w:val="24"/>
        </w:rPr>
      </w:pPr>
      <w:r>
        <w:rPr>
          <w:rFonts w:hint="eastAsia" w:ascii="Times New Roman" w:hAnsi="Times New Roman" w:eastAsia="宋体" w:cs="Times New Roman"/>
          <w:b/>
          <w:bCs/>
          <w:sz w:val="24"/>
          <w:lang w:val="en-US" w:eastAsia="zh-CN"/>
        </w:rPr>
        <w:t xml:space="preserve"> </w:t>
      </w:r>
      <w:bookmarkStart w:id="0" w:name="_GoBack"/>
      <w:bookmarkEnd w:id="0"/>
      <w:r>
        <w:rPr>
          <w:rFonts w:hint="eastAsia" w:ascii="Times New Roman" w:hAnsi="Times New Roman" w:eastAsia="宋体" w:cs="Times New Roman"/>
          <w:b/>
          <w:bCs/>
          <w:sz w:val="24"/>
        </w:rPr>
        <w:t>药品</w:t>
      </w:r>
      <w:r>
        <w:rPr>
          <w:rFonts w:ascii="Times New Roman" w:hAnsi="Times New Roman" w:eastAsia="宋体" w:cs="Times New Roman"/>
          <w:b/>
          <w:bCs/>
          <w:sz w:val="24"/>
        </w:rPr>
        <w:t>需求</w:t>
      </w:r>
    </w:p>
    <w:tbl>
      <w:tblPr>
        <w:tblStyle w:val="4"/>
        <w:tblW w:w="10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1770"/>
        <w:gridCol w:w="1576"/>
        <w:gridCol w:w="1276"/>
        <w:gridCol w:w="2488"/>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90" w:type="dxa"/>
            <w:vAlign w:val="center"/>
          </w:tcPr>
          <w:p>
            <w:pPr>
              <w:widowControl/>
              <w:jc w:val="center"/>
              <w:textAlignment w:val="center"/>
              <w:rPr>
                <w:rFonts w:ascii="宋体" w:hAnsi="宋体" w:cs="宋体"/>
                <w:b/>
                <w:bCs/>
                <w:color w:val="000000"/>
                <w:kern w:val="0"/>
                <w:sz w:val="24"/>
              </w:rPr>
            </w:pPr>
            <w:r>
              <w:rPr>
                <w:rFonts w:hint="eastAsia" w:ascii="宋体" w:hAnsi="宋体" w:cs="宋体"/>
                <w:kern w:val="0"/>
                <w:sz w:val="24"/>
              </w:rPr>
              <w:t>药品名称</w:t>
            </w:r>
          </w:p>
        </w:tc>
        <w:tc>
          <w:tcPr>
            <w:tcW w:w="1770" w:type="dxa"/>
            <w:vAlign w:val="center"/>
          </w:tcPr>
          <w:p>
            <w:pPr>
              <w:jc w:val="center"/>
              <w:rPr>
                <w:rFonts w:ascii="宋体" w:hAnsi="宋体" w:cs="宋体"/>
                <w:b/>
                <w:bCs/>
                <w:color w:val="000000"/>
                <w:kern w:val="0"/>
                <w:sz w:val="24"/>
              </w:rPr>
            </w:pPr>
            <w:r>
              <w:rPr>
                <w:rFonts w:hint="eastAsia" w:ascii="宋体" w:hAnsi="宋体" w:cs="宋体"/>
                <w:sz w:val="24"/>
              </w:rPr>
              <w:t>英文缩写</w:t>
            </w:r>
          </w:p>
        </w:tc>
        <w:tc>
          <w:tcPr>
            <w:tcW w:w="1576" w:type="dxa"/>
            <w:vAlign w:val="center"/>
          </w:tcPr>
          <w:p>
            <w:pPr>
              <w:widowControl/>
              <w:jc w:val="center"/>
              <w:textAlignment w:val="center"/>
              <w:rPr>
                <w:rFonts w:ascii="宋体" w:hAnsi="宋体" w:cs="宋体"/>
                <w:b/>
                <w:bCs/>
                <w:color w:val="000000"/>
                <w:kern w:val="0"/>
                <w:sz w:val="24"/>
              </w:rPr>
            </w:pPr>
            <w:r>
              <w:rPr>
                <w:rFonts w:hint="eastAsia" w:ascii="宋体" w:hAnsi="宋体" w:cs="宋体"/>
                <w:kern w:val="0"/>
                <w:sz w:val="24"/>
              </w:rPr>
              <w:t>规格</w:t>
            </w:r>
          </w:p>
        </w:tc>
        <w:tc>
          <w:tcPr>
            <w:tcW w:w="1276" w:type="dxa"/>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单位</w:t>
            </w:r>
          </w:p>
        </w:tc>
        <w:tc>
          <w:tcPr>
            <w:tcW w:w="2488" w:type="dxa"/>
            <w:vAlign w:val="center"/>
          </w:tcPr>
          <w:p>
            <w:pPr>
              <w:widowControl/>
              <w:jc w:val="center"/>
              <w:textAlignment w:val="center"/>
              <w:rPr>
                <w:rFonts w:ascii="宋体" w:hAnsi="宋体" w:cs="宋体"/>
                <w:kern w:val="0"/>
                <w:sz w:val="24"/>
              </w:rPr>
            </w:pPr>
            <w:r>
              <w:rPr>
                <w:rFonts w:hint="eastAsia" w:ascii="宋体" w:hAnsi="宋体" w:cs="宋体"/>
                <w:kern w:val="0"/>
                <w:sz w:val="24"/>
              </w:rPr>
              <w:t>药品批准文号</w:t>
            </w:r>
          </w:p>
        </w:tc>
        <w:tc>
          <w:tcPr>
            <w:tcW w:w="1305" w:type="dxa"/>
            <w:vAlign w:val="center"/>
          </w:tcPr>
          <w:p>
            <w:pPr>
              <w:widowControl/>
              <w:jc w:val="center"/>
              <w:textAlignment w:val="center"/>
              <w:rPr>
                <w:rFonts w:hint="eastAsia" w:ascii="宋体" w:hAnsi="宋体" w:cs="宋体" w:eastAsiaTheme="minorEastAsia"/>
                <w:b/>
                <w:bCs/>
                <w:color w:val="000000"/>
                <w:kern w:val="0"/>
                <w:sz w:val="24"/>
                <w:lang w:eastAsia="zh-CN"/>
              </w:rPr>
            </w:pPr>
            <w:r>
              <w:rPr>
                <w:rFonts w:hint="eastAsia" w:ascii="宋体" w:hAnsi="宋体" w:cs="宋体"/>
                <w:sz w:val="24"/>
                <w:lang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490" w:type="dxa"/>
            <w:vAlign w:val="center"/>
          </w:tcPr>
          <w:p>
            <w:pPr>
              <w:tabs>
                <w:tab w:val="right" w:pos="3040"/>
              </w:tabs>
              <w:jc w:val="center"/>
              <w:rPr>
                <w:rFonts w:ascii="宋体" w:hAnsi="宋体"/>
                <w:sz w:val="24"/>
              </w:rPr>
            </w:pPr>
            <w:r>
              <w:rPr>
                <w:rFonts w:hint="eastAsia" w:ascii="宋体" w:hAnsi="宋体"/>
                <w:sz w:val="24"/>
              </w:rPr>
              <w:t>高锝[</w:t>
            </w:r>
            <w:r>
              <w:rPr>
                <w:rFonts w:hint="eastAsia" w:ascii="宋体" w:hAnsi="宋体"/>
                <w:sz w:val="24"/>
                <w:vertAlign w:val="superscript"/>
              </w:rPr>
              <w:t>99m</w:t>
            </w:r>
            <w:r>
              <w:rPr>
                <w:rFonts w:hint="eastAsia" w:ascii="宋体" w:hAnsi="宋体"/>
                <w:sz w:val="24"/>
              </w:rPr>
              <w:t>Tc]酸钠注射液</w:t>
            </w:r>
          </w:p>
        </w:tc>
        <w:tc>
          <w:tcPr>
            <w:tcW w:w="1770" w:type="dxa"/>
            <w:vAlign w:val="center"/>
          </w:tcPr>
          <w:p>
            <w:pPr>
              <w:jc w:val="center"/>
              <w:rPr>
                <w:rFonts w:ascii="宋体" w:hAnsi="宋体"/>
                <w:sz w:val="24"/>
              </w:rPr>
            </w:pPr>
            <w:r>
              <w:rPr>
                <w:rFonts w:ascii="Times New Roman" w:hAnsi="Times New Roman"/>
                <w:sz w:val="24"/>
                <w:vertAlign w:val="superscript"/>
              </w:rPr>
              <w:t>99m</w:t>
            </w:r>
            <w:r>
              <w:rPr>
                <w:rFonts w:ascii="Times New Roman" w:hAnsi="Times New Roman"/>
                <w:sz w:val="24"/>
              </w:rPr>
              <w:t>Tc</w:t>
            </w:r>
            <w:r>
              <w:rPr>
                <w:rFonts w:hint="eastAsia" w:ascii="宋体" w:hAnsi="宋体"/>
                <w:sz w:val="24"/>
              </w:rPr>
              <w:t>-淋洗液</w:t>
            </w:r>
          </w:p>
        </w:tc>
        <w:tc>
          <w:tcPr>
            <w:tcW w:w="1576" w:type="dxa"/>
            <w:vAlign w:val="center"/>
          </w:tcPr>
          <w:p>
            <w:pPr>
              <w:jc w:val="center"/>
              <w:rPr>
                <w:rFonts w:ascii="宋体" w:hAnsi="宋体" w:cs="宋体"/>
                <w:sz w:val="24"/>
              </w:rPr>
            </w:pPr>
            <w:r>
              <w:rPr>
                <w:rFonts w:ascii="宋体" w:hAnsi="宋体" w:cs="宋体"/>
                <w:szCs w:val="21"/>
              </w:rPr>
              <w:t>5mCi</w:t>
            </w:r>
          </w:p>
        </w:tc>
        <w:tc>
          <w:tcPr>
            <w:tcW w:w="1276" w:type="dxa"/>
            <w:vAlign w:val="center"/>
          </w:tcPr>
          <w:p>
            <w:pPr>
              <w:jc w:val="center"/>
              <w:rPr>
                <w:rFonts w:hint="eastAsia"/>
                <w:sz w:val="18"/>
                <w:szCs w:val="18"/>
              </w:rPr>
            </w:pPr>
            <w:r>
              <w:rPr>
                <w:rFonts w:hint="eastAsia" w:ascii="宋体" w:hAnsi="宋体" w:cs="宋体"/>
                <w:szCs w:val="21"/>
              </w:rPr>
              <w:t>支</w:t>
            </w:r>
          </w:p>
        </w:tc>
        <w:tc>
          <w:tcPr>
            <w:tcW w:w="2488" w:type="dxa"/>
            <w:vAlign w:val="center"/>
          </w:tcPr>
          <w:p>
            <w:pPr>
              <w:jc w:val="center"/>
              <w:rPr>
                <w:rFonts w:ascii="宋体" w:hAnsi="宋体" w:cs="宋体"/>
                <w:sz w:val="24"/>
              </w:rPr>
            </w:pPr>
            <w:r>
              <w:rPr>
                <w:rFonts w:hint="eastAsia"/>
                <w:sz w:val="18"/>
                <w:szCs w:val="18"/>
              </w:rPr>
              <w:t>国药准字H10960232</w:t>
            </w:r>
          </w:p>
        </w:tc>
        <w:tc>
          <w:tcPr>
            <w:tcW w:w="1305" w:type="dxa"/>
          </w:tcPr>
          <w:p>
            <w:pPr>
              <w:rPr>
                <w:rFonts w:ascii="宋体" w:hAnsi="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490" w:type="dxa"/>
            <w:vAlign w:val="center"/>
          </w:tcPr>
          <w:p>
            <w:pPr>
              <w:tabs>
                <w:tab w:val="right" w:pos="3040"/>
              </w:tabs>
              <w:jc w:val="center"/>
              <w:rPr>
                <w:rFonts w:hint="eastAsia" w:ascii="宋体" w:hAnsi="宋体" w:eastAsiaTheme="minorEastAsia" w:cstheme="minorBidi"/>
                <w:kern w:val="2"/>
                <w:sz w:val="24"/>
                <w:szCs w:val="24"/>
                <w:lang w:val="en-US" w:eastAsia="zh-CN" w:bidi="ar-SA"/>
              </w:rPr>
            </w:pPr>
            <w:r>
              <w:rPr>
                <w:rFonts w:hint="eastAsia" w:ascii="宋体" w:hAnsi="宋体"/>
                <w:sz w:val="24"/>
              </w:rPr>
              <w:t>高锝[</w:t>
            </w:r>
            <w:r>
              <w:rPr>
                <w:rFonts w:hint="eastAsia" w:ascii="宋体" w:hAnsi="宋体"/>
                <w:sz w:val="24"/>
                <w:vertAlign w:val="superscript"/>
              </w:rPr>
              <w:t>99m</w:t>
            </w:r>
            <w:r>
              <w:rPr>
                <w:rFonts w:hint="eastAsia" w:ascii="宋体" w:hAnsi="宋体"/>
                <w:sz w:val="24"/>
              </w:rPr>
              <w:t>Tc]酸钠注射液</w:t>
            </w:r>
          </w:p>
        </w:tc>
        <w:tc>
          <w:tcPr>
            <w:tcW w:w="1770" w:type="dxa"/>
            <w:vAlign w:val="center"/>
          </w:tcPr>
          <w:p>
            <w:pPr>
              <w:jc w:val="center"/>
              <w:rPr>
                <w:rFonts w:ascii="宋体" w:hAnsi="宋体" w:eastAsiaTheme="minorEastAsia" w:cstheme="minorBidi"/>
                <w:kern w:val="2"/>
                <w:sz w:val="24"/>
                <w:szCs w:val="24"/>
                <w:lang w:val="en-US" w:eastAsia="zh-CN" w:bidi="ar-SA"/>
              </w:rPr>
            </w:pPr>
            <w:r>
              <w:rPr>
                <w:rFonts w:ascii="Times New Roman" w:hAnsi="Times New Roman"/>
                <w:sz w:val="24"/>
                <w:vertAlign w:val="superscript"/>
              </w:rPr>
              <w:t>99m</w:t>
            </w:r>
            <w:r>
              <w:rPr>
                <w:rFonts w:ascii="Times New Roman" w:hAnsi="Times New Roman"/>
                <w:sz w:val="24"/>
              </w:rPr>
              <w:t>Tc</w:t>
            </w:r>
            <w:r>
              <w:rPr>
                <w:rFonts w:hint="eastAsia" w:ascii="宋体" w:hAnsi="宋体"/>
                <w:sz w:val="24"/>
              </w:rPr>
              <w:t>-淋洗液</w:t>
            </w:r>
          </w:p>
        </w:tc>
        <w:tc>
          <w:tcPr>
            <w:tcW w:w="1576" w:type="dxa"/>
            <w:vAlign w:val="center"/>
          </w:tcPr>
          <w:p>
            <w:pPr>
              <w:jc w:val="center"/>
              <w:rPr>
                <w:rFonts w:ascii="宋体" w:hAnsi="宋体" w:cs="宋体" w:eastAsiaTheme="minorEastAsia"/>
                <w:kern w:val="2"/>
                <w:sz w:val="24"/>
                <w:szCs w:val="24"/>
                <w:lang w:val="en-US" w:eastAsia="zh-CN" w:bidi="ar-SA"/>
              </w:rPr>
            </w:pPr>
            <w:r>
              <w:rPr>
                <w:rFonts w:hint="eastAsia" w:ascii="宋体" w:hAnsi="宋体" w:cs="宋体"/>
                <w:szCs w:val="21"/>
                <w:lang w:val="en-US" w:eastAsia="zh-CN"/>
              </w:rPr>
              <w:t>10</w:t>
            </w:r>
            <w:r>
              <w:rPr>
                <w:rFonts w:ascii="宋体" w:hAnsi="宋体" w:cs="宋体"/>
                <w:szCs w:val="21"/>
              </w:rPr>
              <w:t>mCi</w:t>
            </w:r>
          </w:p>
        </w:tc>
        <w:tc>
          <w:tcPr>
            <w:tcW w:w="1276"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ascii="宋体" w:hAnsi="宋体" w:cs="宋体"/>
                <w:szCs w:val="21"/>
              </w:rPr>
              <w:t>支</w:t>
            </w:r>
          </w:p>
        </w:tc>
        <w:tc>
          <w:tcPr>
            <w:tcW w:w="2488" w:type="dxa"/>
            <w:vAlign w:val="center"/>
          </w:tcPr>
          <w:p>
            <w:pPr>
              <w:jc w:val="center"/>
              <w:rPr>
                <w:rFonts w:hint="eastAsia" w:ascii="宋体" w:hAnsi="宋体" w:cs="宋体" w:eastAsiaTheme="minorEastAsia"/>
                <w:kern w:val="2"/>
                <w:sz w:val="24"/>
                <w:szCs w:val="24"/>
                <w:lang w:val="en-US" w:eastAsia="zh-CN" w:bidi="ar-SA"/>
              </w:rPr>
            </w:pPr>
            <w:r>
              <w:rPr>
                <w:rFonts w:hint="eastAsia"/>
                <w:sz w:val="18"/>
                <w:szCs w:val="18"/>
              </w:rPr>
              <w:t>国药准字H10960232</w:t>
            </w:r>
          </w:p>
        </w:tc>
        <w:tc>
          <w:tcPr>
            <w:tcW w:w="1305" w:type="dxa"/>
            <w:vAlign w:val="top"/>
          </w:tcPr>
          <w:p>
            <w:pPr>
              <w:rPr>
                <w:rFonts w:ascii="宋体" w:hAnsi="宋体" w:cs="宋体" w:eastAsiaTheme="minorEastAsia"/>
                <w:b/>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490" w:type="dxa"/>
            <w:vAlign w:val="center"/>
          </w:tcPr>
          <w:p>
            <w:pPr>
              <w:jc w:val="center"/>
              <w:rPr>
                <w:rFonts w:ascii="宋体" w:hAnsi="宋体"/>
                <w:sz w:val="24"/>
              </w:rPr>
            </w:pPr>
            <w:r>
              <w:rPr>
                <w:rFonts w:hint="eastAsia" w:ascii="宋体" w:hAnsi="宋体"/>
                <w:sz w:val="24"/>
              </w:rPr>
              <w:t>锝[</w:t>
            </w:r>
            <w:r>
              <w:rPr>
                <w:rFonts w:hint="eastAsia" w:ascii="宋体" w:hAnsi="宋体"/>
                <w:sz w:val="24"/>
                <w:vertAlign w:val="superscript"/>
              </w:rPr>
              <w:t>99m</w:t>
            </w:r>
            <w:r>
              <w:rPr>
                <w:rFonts w:hint="eastAsia" w:ascii="宋体" w:hAnsi="宋体"/>
                <w:sz w:val="24"/>
              </w:rPr>
              <w:t>Tc]亚甲基二膦酸盐注射液</w:t>
            </w:r>
          </w:p>
        </w:tc>
        <w:tc>
          <w:tcPr>
            <w:tcW w:w="1770" w:type="dxa"/>
            <w:vAlign w:val="center"/>
          </w:tcPr>
          <w:p>
            <w:pPr>
              <w:jc w:val="center"/>
              <w:rPr>
                <w:rFonts w:ascii="Times New Roman" w:hAnsi="Times New Roman"/>
                <w:sz w:val="24"/>
              </w:rPr>
            </w:pPr>
            <w:r>
              <w:rPr>
                <w:rFonts w:ascii="Times New Roman" w:hAnsi="Times New Roman"/>
                <w:sz w:val="24"/>
                <w:vertAlign w:val="superscript"/>
              </w:rPr>
              <w:t>99m</w:t>
            </w:r>
            <w:r>
              <w:rPr>
                <w:rFonts w:ascii="Times New Roman" w:hAnsi="Times New Roman"/>
                <w:sz w:val="24"/>
              </w:rPr>
              <w:t>Tc-MDP</w:t>
            </w:r>
          </w:p>
        </w:tc>
        <w:tc>
          <w:tcPr>
            <w:tcW w:w="1576" w:type="dxa"/>
            <w:vAlign w:val="center"/>
          </w:tcPr>
          <w:p>
            <w:pPr>
              <w:widowControl/>
              <w:jc w:val="center"/>
              <w:textAlignment w:val="center"/>
              <w:rPr>
                <w:rFonts w:ascii="宋体" w:hAnsi="宋体" w:cs="宋体"/>
                <w:sz w:val="24"/>
              </w:rPr>
            </w:pPr>
            <w:r>
              <w:rPr>
                <w:rFonts w:ascii="宋体" w:hAnsi="宋体" w:cs="宋体"/>
                <w:szCs w:val="21"/>
              </w:rPr>
              <w:t>25mCi</w:t>
            </w:r>
          </w:p>
        </w:tc>
        <w:tc>
          <w:tcPr>
            <w:tcW w:w="1276" w:type="dxa"/>
            <w:vAlign w:val="center"/>
          </w:tcPr>
          <w:p>
            <w:pPr>
              <w:jc w:val="center"/>
              <w:rPr>
                <w:rFonts w:hint="eastAsia"/>
                <w:sz w:val="18"/>
                <w:szCs w:val="18"/>
              </w:rPr>
            </w:pPr>
            <w:r>
              <w:rPr>
                <w:rFonts w:hint="eastAsia" w:ascii="宋体" w:hAnsi="宋体" w:cs="宋体"/>
                <w:szCs w:val="21"/>
              </w:rPr>
              <w:t>支</w:t>
            </w:r>
          </w:p>
        </w:tc>
        <w:tc>
          <w:tcPr>
            <w:tcW w:w="2488" w:type="dxa"/>
            <w:vAlign w:val="center"/>
          </w:tcPr>
          <w:p>
            <w:pPr>
              <w:jc w:val="center"/>
              <w:rPr>
                <w:sz w:val="18"/>
                <w:szCs w:val="18"/>
              </w:rPr>
            </w:pPr>
            <w:r>
              <w:rPr>
                <w:rFonts w:hint="eastAsia"/>
                <w:sz w:val="18"/>
                <w:szCs w:val="18"/>
              </w:rPr>
              <w:t>国药准字H10973048</w:t>
            </w:r>
          </w:p>
        </w:tc>
        <w:tc>
          <w:tcPr>
            <w:tcW w:w="1305" w:type="dxa"/>
          </w:tcPr>
          <w:p>
            <w:pPr>
              <w:rPr>
                <w:rFonts w:ascii="宋体" w:hAnsi="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490" w:type="dxa"/>
            <w:vAlign w:val="center"/>
          </w:tcPr>
          <w:p>
            <w:pPr>
              <w:jc w:val="center"/>
              <w:rPr>
                <w:rFonts w:ascii="宋体" w:hAnsi="宋体"/>
                <w:sz w:val="24"/>
              </w:rPr>
            </w:pPr>
            <w:r>
              <w:rPr>
                <w:rFonts w:hint="eastAsia" w:ascii="宋体" w:hAnsi="宋体"/>
                <w:sz w:val="24"/>
              </w:rPr>
              <w:t>锝[</w:t>
            </w:r>
            <w:r>
              <w:rPr>
                <w:rFonts w:hint="eastAsia" w:ascii="宋体" w:hAnsi="宋体"/>
                <w:sz w:val="24"/>
                <w:vertAlign w:val="superscript"/>
              </w:rPr>
              <w:t>99m</w:t>
            </w:r>
            <w:r>
              <w:rPr>
                <w:rFonts w:hint="eastAsia" w:ascii="宋体" w:hAnsi="宋体"/>
                <w:sz w:val="24"/>
              </w:rPr>
              <w:t>Tc]甲氧异腈注射液</w:t>
            </w:r>
          </w:p>
        </w:tc>
        <w:tc>
          <w:tcPr>
            <w:tcW w:w="1770" w:type="dxa"/>
            <w:vAlign w:val="center"/>
          </w:tcPr>
          <w:p>
            <w:pPr>
              <w:jc w:val="center"/>
              <w:rPr>
                <w:rFonts w:ascii="Times New Roman" w:hAnsi="Times New Roman"/>
                <w:sz w:val="24"/>
              </w:rPr>
            </w:pPr>
            <w:r>
              <w:rPr>
                <w:rFonts w:ascii="Times New Roman" w:hAnsi="Times New Roman"/>
                <w:sz w:val="24"/>
                <w:vertAlign w:val="superscript"/>
              </w:rPr>
              <w:t>99m</w:t>
            </w:r>
            <w:r>
              <w:rPr>
                <w:rFonts w:ascii="Times New Roman" w:hAnsi="Times New Roman"/>
                <w:sz w:val="24"/>
              </w:rPr>
              <w:t>Tc-MIBI</w:t>
            </w:r>
          </w:p>
        </w:tc>
        <w:tc>
          <w:tcPr>
            <w:tcW w:w="1576" w:type="dxa"/>
            <w:vAlign w:val="center"/>
          </w:tcPr>
          <w:p>
            <w:pPr>
              <w:widowControl/>
              <w:jc w:val="center"/>
              <w:textAlignment w:val="center"/>
              <w:rPr>
                <w:rFonts w:ascii="宋体" w:hAnsi="宋体" w:cs="宋体"/>
                <w:sz w:val="24"/>
              </w:rPr>
            </w:pPr>
            <w:r>
              <w:rPr>
                <w:rFonts w:ascii="宋体" w:hAnsi="宋体" w:cs="宋体"/>
                <w:szCs w:val="21"/>
              </w:rPr>
              <w:t>25mCi</w:t>
            </w:r>
          </w:p>
        </w:tc>
        <w:tc>
          <w:tcPr>
            <w:tcW w:w="1276" w:type="dxa"/>
            <w:vAlign w:val="center"/>
          </w:tcPr>
          <w:p>
            <w:pPr>
              <w:jc w:val="center"/>
              <w:rPr>
                <w:rFonts w:hint="eastAsia"/>
                <w:sz w:val="18"/>
                <w:szCs w:val="18"/>
              </w:rPr>
            </w:pPr>
            <w:r>
              <w:rPr>
                <w:rFonts w:hint="eastAsia" w:ascii="宋体" w:hAnsi="宋体" w:cs="宋体"/>
                <w:szCs w:val="21"/>
              </w:rPr>
              <w:t>支</w:t>
            </w:r>
          </w:p>
        </w:tc>
        <w:tc>
          <w:tcPr>
            <w:tcW w:w="2488" w:type="dxa"/>
            <w:vAlign w:val="center"/>
          </w:tcPr>
          <w:p>
            <w:pPr>
              <w:jc w:val="center"/>
              <w:rPr>
                <w:sz w:val="18"/>
                <w:szCs w:val="18"/>
              </w:rPr>
            </w:pPr>
            <w:r>
              <w:rPr>
                <w:rFonts w:hint="eastAsia"/>
                <w:sz w:val="18"/>
                <w:szCs w:val="18"/>
              </w:rPr>
              <w:t>国药准字H10973049</w:t>
            </w:r>
          </w:p>
        </w:tc>
        <w:tc>
          <w:tcPr>
            <w:tcW w:w="1305" w:type="dxa"/>
          </w:tcPr>
          <w:p>
            <w:pPr>
              <w:rPr>
                <w:rFonts w:ascii="宋体" w:hAnsi="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490" w:type="dxa"/>
            <w:vAlign w:val="center"/>
          </w:tcPr>
          <w:p>
            <w:pPr>
              <w:jc w:val="center"/>
              <w:rPr>
                <w:rFonts w:hint="eastAsia" w:ascii="宋体" w:hAnsi="宋体" w:eastAsiaTheme="minorEastAsia" w:cstheme="minorBidi"/>
                <w:kern w:val="2"/>
                <w:sz w:val="24"/>
                <w:szCs w:val="24"/>
                <w:lang w:val="en-US" w:eastAsia="zh-CN" w:bidi="ar-SA"/>
              </w:rPr>
            </w:pPr>
            <w:r>
              <w:rPr>
                <w:rFonts w:hint="eastAsia" w:ascii="宋体" w:hAnsi="宋体"/>
                <w:sz w:val="24"/>
              </w:rPr>
              <w:t>锝[</w:t>
            </w:r>
            <w:r>
              <w:rPr>
                <w:rFonts w:hint="eastAsia" w:ascii="宋体" w:hAnsi="宋体"/>
                <w:sz w:val="24"/>
                <w:vertAlign w:val="superscript"/>
              </w:rPr>
              <w:t>99m</w:t>
            </w:r>
            <w:r>
              <w:rPr>
                <w:rFonts w:hint="eastAsia" w:ascii="宋体" w:hAnsi="宋体"/>
                <w:sz w:val="24"/>
              </w:rPr>
              <w:t>Tc]甲氧异腈注射液</w:t>
            </w:r>
          </w:p>
        </w:tc>
        <w:tc>
          <w:tcPr>
            <w:tcW w:w="1770" w:type="dxa"/>
            <w:vAlign w:val="center"/>
          </w:tcPr>
          <w:p>
            <w:pPr>
              <w:jc w:val="center"/>
              <w:rPr>
                <w:rFonts w:ascii="Times New Roman" w:hAnsi="Times New Roman" w:eastAsiaTheme="minorEastAsia" w:cstheme="minorBidi"/>
                <w:kern w:val="2"/>
                <w:sz w:val="24"/>
                <w:szCs w:val="24"/>
                <w:lang w:val="en-US" w:eastAsia="zh-CN" w:bidi="ar-SA"/>
              </w:rPr>
            </w:pPr>
            <w:r>
              <w:rPr>
                <w:rFonts w:ascii="Times New Roman" w:hAnsi="Times New Roman"/>
                <w:sz w:val="24"/>
                <w:vertAlign w:val="superscript"/>
              </w:rPr>
              <w:t>99m</w:t>
            </w:r>
            <w:r>
              <w:rPr>
                <w:rFonts w:ascii="Times New Roman" w:hAnsi="Times New Roman"/>
                <w:sz w:val="24"/>
              </w:rPr>
              <w:t>Tc-MIBI</w:t>
            </w:r>
          </w:p>
        </w:tc>
        <w:tc>
          <w:tcPr>
            <w:tcW w:w="1576" w:type="dxa"/>
            <w:vAlign w:val="center"/>
          </w:tcPr>
          <w:p>
            <w:pPr>
              <w:widowControl/>
              <w:jc w:val="center"/>
              <w:textAlignment w:val="center"/>
              <w:rPr>
                <w:rFonts w:ascii="宋体" w:hAnsi="宋体" w:cs="宋体" w:eastAsiaTheme="minorEastAsia"/>
                <w:kern w:val="2"/>
                <w:sz w:val="24"/>
                <w:szCs w:val="24"/>
                <w:lang w:val="en-US" w:eastAsia="zh-CN" w:bidi="ar-SA"/>
              </w:rPr>
            </w:pPr>
            <w:r>
              <w:rPr>
                <w:rFonts w:hint="eastAsia" w:ascii="宋体" w:hAnsi="宋体" w:cs="宋体"/>
                <w:szCs w:val="21"/>
                <w:lang w:val="en-US" w:eastAsia="zh-CN"/>
              </w:rPr>
              <w:t>10</w:t>
            </w:r>
            <w:r>
              <w:rPr>
                <w:rFonts w:ascii="宋体" w:hAnsi="宋体" w:cs="宋体"/>
                <w:szCs w:val="21"/>
              </w:rPr>
              <w:t>mCi</w:t>
            </w:r>
          </w:p>
        </w:tc>
        <w:tc>
          <w:tcPr>
            <w:tcW w:w="1276"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ascii="宋体" w:hAnsi="宋体" w:cs="宋体"/>
                <w:szCs w:val="21"/>
              </w:rPr>
              <w:t>支</w:t>
            </w:r>
          </w:p>
        </w:tc>
        <w:tc>
          <w:tcPr>
            <w:tcW w:w="2488"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rPr>
              <w:t>国药准字H10973049</w:t>
            </w:r>
          </w:p>
        </w:tc>
        <w:tc>
          <w:tcPr>
            <w:tcW w:w="1305" w:type="dxa"/>
            <w:vAlign w:val="top"/>
          </w:tcPr>
          <w:p>
            <w:pPr>
              <w:rPr>
                <w:rFonts w:ascii="宋体" w:hAnsi="宋体" w:cs="宋体" w:eastAsiaTheme="minorEastAsia"/>
                <w:b/>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490" w:type="dxa"/>
            <w:vAlign w:val="center"/>
          </w:tcPr>
          <w:p>
            <w:pPr>
              <w:jc w:val="center"/>
              <w:rPr>
                <w:rFonts w:ascii="宋体" w:hAnsi="宋体"/>
                <w:sz w:val="24"/>
              </w:rPr>
            </w:pPr>
            <w:r>
              <w:rPr>
                <w:rFonts w:hint="eastAsia" w:ascii="宋体" w:hAnsi="宋体"/>
                <w:sz w:val="24"/>
              </w:rPr>
              <w:t>锝[</w:t>
            </w:r>
            <w:r>
              <w:rPr>
                <w:rFonts w:hint="eastAsia" w:ascii="宋体" w:hAnsi="宋体"/>
                <w:sz w:val="24"/>
                <w:vertAlign w:val="superscript"/>
              </w:rPr>
              <w:t>99m</w:t>
            </w:r>
            <w:r>
              <w:rPr>
                <w:rFonts w:hint="eastAsia" w:ascii="宋体" w:hAnsi="宋体"/>
                <w:sz w:val="24"/>
              </w:rPr>
              <w:t>Tc]双半胱乙酯注射液</w:t>
            </w:r>
          </w:p>
        </w:tc>
        <w:tc>
          <w:tcPr>
            <w:tcW w:w="1770" w:type="dxa"/>
            <w:vAlign w:val="center"/>
          </w:tcPr>
          <w:p>
            <w:pPr>
              <w:jc w:val="center"/>
              <w:rPr>
                <w:rFonts w:ascii="Times New Roman" w:hAnsi="Times New Roman"/>
                <w:sz w:val="24"/>
              </w:rPr>
            </w:pPr>
            <w:r>
              <w:rPr>
                <w:rFonts w:ascii="Times New Roman" w:hAnsi="Times New Roman"/>
                <w:sz w:val="24"/>
                <w:vertAlign w:val="superscript"/>
              </w:rPr>
              <w:t>99m</w:t>
            </w:r>
            <w:r>
              <w:rPr>
                <w:rFonts w:ascii="Times New Roman" w:hAnsi="Times New Roman"/>
                <w:sz w:val="24"/>
              </w:rPr>
              <w:t>Tc-ECD</w:t>
            </w:r>
          </w:p>
        </w:tc>
        <w:tc>
          <w:tcPr>
            <w:tcW w:w="1576" w:type="dxa"/>
            <w:vAlign w:val="center"/>
          </w:tcPr>
          <w:p>
            <w:pPr>
              <w:widowControl/>
              <w:jc w:val="center"/>
              <w:textAlignment w:val="center"/>
              <w:rPr>
                <w:rFonts w:ascii="宋体" w:hAnsi="宋体" w:cs="宋体"/>
                <w:sz w:val="24"/>
              </w:rPr>
            </w:pPr>
            <w:r>
              <w:rPr>
                <w:rFonts w:hint="eastAsia" w:ascii="宋体" w:hAnsi="宋体" w:cs="宋体"/>
                <w:szCs w:val="21"/>
              </w:rPr>
              <w:t>3</w:t>
            </w:r>
            <w:r>
              <w:rPr>
                <w:rFonts w:ascii="宋体" w:hAnsi="宋体" w:cs="宋体"/>
                <w:szCs w:val="21"/>
              </w:rPr>
              <w:t>0mCi</w:t>
            </w:r>
          </w:p>
        </w:tc>
        <w:tc>
          <w:tcPr>
            <w:tcW w:w="1276" w:type="dxa"/>
            <w:vAlign w:val="center"/>
          </w:tcPr>
          <w:p>
            <w:pPr>
              <w:jc w:val="center"/>
              <w:rPr>
                <w:rFonts w:hint="eastAsia"/>
                <w:color w:val="000000"/>
                <w:sz w:val="18"/>
                <w:szCs w:val="18"/>
              </w:rPr>
            </w:pPr>
            <w:r>
              <w:rPr>
                <w:rFonts w:hint="eastAsia" w:ascii="宋体" w:hAnsi="宋体" w:cs="宋体"/>
                <w:szCs w:val="21"/>
              </w:rPr>
              <w:t>支</w:t>
            </w:r>
          </w:p>
        </w:tc>
        <w:tc>
          <w:tcPr>
            <w:tcW w:w="2488" w:type="dxa"/>
            <w:vAlign w:val="center"/>
          </w:tcPr>
          <w:p>
            <w:pPr>
              <w:jc w:val="center"/>
              <w:rPr>
                <w:rFonts w:ascii="宋体" w:hAnsi="宋体" w:cs="宋体"/>
                <w:color w:val="000000"/>
                <w:sz w:val="18"/>
                <w:szCs w:val="18"/>
              </w:rPr>
            </w:pPr>
            <w:r>
              <w:rPr>
                <w:rFonts w:hint="eastAsia"/>
                <w:color w:val="000000"/>
                <w:sz w:val="18"/>
                <w:szCs w:val="18"/>
              </w:rPr>
              <w:t>国药准字H10973053</w:t>
            </w:r>
          </w:p>
        </w:tc>
        <w:tc>
          <w:tcPr>
            <w:tcW w:w="1305" w:type="dxa"/>
          </w:tcPr>
          <w:p>
            <w:pPr>
              <w:rPr>
                <w:rFonts w:ascii="宋体" w:hAnsi="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490" w:type="dxa"/>
            <w:vAlign w:val="center"/>
          </w:tcPr>
          <w:p>
            <w:pPr>
              <w:jc w:val="center"/>
              <w:rPr>
                <w:rFonts w:ascii="宋体" w:hAnsi="宋体"/>
                <w:sz w:val="24"/>
              </w:rPr>
            </w:pPr>
            <w:r>
              <w:rPr>
                <w:rFonts w:hint="eastAsia" w:ascii="宋体" w:hAnsi="宋体"/>
                <w:sz w:val="24"/>
              </w:rPr>
              <w:t>锝[[</w:t>
            </w:r>
            <w:r>
              <w:rPr>
                <w:rFonts w:hint="eastAsia" w:ascii="宋体" w:hAnsi="宋体"/>
                <w:sz w:val="24"/>
                <w:vertAlign w:val="superscript"/>
              </w:rPr>
              <w:t>99m</w:t>
            </w:r>
            <w:r>
              <w:rPr>
                <w:rFonts w:hint="eastAsia" w:ascii="宋体" w:hAnsi="宋体"/>
                <w:sz w:val="24"/>
              </w:rPr>
              <w:t>Tc]双半胱氨酸注射液</w:t>
            </w:r>
          </w:p>
        </w:tc>
        <w:tc>
          <w:tcPr>
            <w:tcW w:w="1770" w:type="dxa"/>
            <w:vAlign w:val="center"/>
          </w:tcPr>
          <w:p>
            <w:pPr>
              <w:jc w:val="center"/>
              <w:rPr>
                <w:rFonts w:ascii="Times New Roman" w:hAnsi="Times New Roman"/>
                <w:sz w:val="24"/>
              </w:rPr>
            </w:pPr>
            <w:r>
              <w:rPr>
                <w:rFonts w:ascii="Times New Roman" w:hAnsi="Times New Roman"/>
                <w:sz w:val="24"/>
                <w:vertAlign w:val="superscript"/>
              </w:rPr>
              <w:t>99m</w:t>
            </w:r>
            <w:r>
              <w:rPr>
                <w:rFonts w:ascii="Times New Roman" w:hAnsi="Times New Roman"/>
                <w:sz w:val="24"/>
              </w:rPr>
              <w:t>Tc-EC</w:t>
            </w:r>
          </w:p>
        </w:tc>
        <w:tc>
          <w:tcPr>
            <w:tcW w:w="1576" w:type="dxa"/>
            <w:vAlign w:val="center"/>
          </w:tcPr>
          <w:p>
            <w:pPr>
              <w:jc w:val="center"/>
            </w:pPr>
            <w:r>
              <w:rPr>
                <w:rFonts w:ascii="宋体" w:hAnsi="宋体" w:cs="宋体"/>
                <w:szCs w:val="21"/>
              </w:rPr>
              <w:t>15mCi</w:t>
            </w:r>
          </w:p>
        </w:tc>
        <w:tc>
          <w:tcPr>
            <w:tcW w:w="1276" w:type="dxa"/>
            <w:vAlign w:val="center"/>
          </w:tcPr>
          <w:p>
            <w:pPr>
              <w:jc w:val="center"/>
              <w:rPr>
                <w:rFonts w:hint="eastAsia"/>
                <w:color w:val="000000"/>
                <w:sz w:val="18"/>
                <w:szCs w:val="18"/>
              </w:rPr>
            </w:pPr>
            <w:r>
              <w:rPr>
                <w:rFonts w:hint="eastAsia" w:ascii="宋体" w:hAnsi="宋体" w:cs="宋体"/>
                <w:szCs w:val="21"/>
              </w:rPr>
              <w:t>支</w:t>
            </w:r>
          </w:p>
        </w:tc>
        <w:tc>
          <w:tcPr>
            <w:tcW w:w="2488" w:type="dxa"/>
            <w:vAlign w:val="center"/>
          </w:tcPr>
          <w:p>
            <w:pPr>
              <w:jc w:val="center"/>
              <w:rPr>
                <w:color w:val="000000"/>
                <w:sz w:val="18"/>
                <w:szCs w:val="18"/>
              </w:rPr>
            </w:pPr>
            <w:r>
              <w:rPr>
                <w:rFonts w:hint="eastAsia"/>
                <w:color w:val="000000"/>
                <w:sz w:val="18"/>
                <w:szCs w:val="18"/>
              </w:rPr>
              <w:t>国药准字</w:t>
            </w:r>
            <w:r>
              <w:rPr>
                <w:color w:val="000000"/>
                <w:sz w:val="18"/>
                <w:szCs w:val="18"/>
              </w:rPr>
              <w:t>H10973052</w:t>
            </w:r>
          </w:p>
        </w:tc>
        <w:tc>
          <w:tcPr>
            <w:tcW w:w="1305" w:type="dxa"/>
          </w:tcPr>
          <w:p>
            <w:pPr>
              <w:rPr>
                <w:rFonts w:ascii="宋体" w:hAnsi="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490" w:type="dxa"/>
            <w:vAlign w:val="center"/>
          </w:tcPr>
          <w:p>
            <w:pPr>
              <w:jc w:val="center"/>
              <w:rPr>
                <w:rFonts w:ascii="宋体" w:hAnsi="宋体"/>
                <w:sz w:val="24"/>
              </w:rPr>
            </w:pPr>
            <w:r>
              <w:rPr>
                <w:rFonts w:hint="eastAsia" w:ascii="宋体" w:hAnsi="宋体"/>
                <w:sz w:val="24"/>
              </w:rPr>
              <w:t>锝[</w:t>
            </w:r>
            <w:r>
              <w:rPr>
                <w:rFonts w:hint="eastAsia" w:ascii="宋体" w:hAnsi="宋体"/>
                <w:sz w:val="24"/>
                <w:vertAlign w:val="superscript"/>
              </w:rPr>
              <w:t>99m</w:t>
            </w:r>
            <w:r>
              <w:rPr>
                <w:rFonts w:hint="eastAsia" w:ascii="宋体" w:hAnsi="宋体"/>
                <w:sz w:val="24"/>
              </w:rPr>
              <w:t>Tc]二巯丁二酸盐注射液</w:t>
            </w:r>
          </w:p>
        </w:tc>
        <w:tc>
          <w:tcPr>
            <w:tcW w:w="1770" w:type="dxa"/>
            <w:vAlign w:val="center"/>
          </w:tcPr>
          <w:p>
            <w:pPr>
              <w:jc w:val="center"/>
              <w:rPr>
                <w:rFonts w:ascii="Times New Roman" w:hAnsi="Times New Roman"/>
                <w:sz w:val="24"/>
              </w:rPr>
            </w:pPr>
            <w:r>
              <w:rPr>
                <w:rFonts w:ascii="Times New Roman" w:hAnsi="Times New Roman"/>
                <w:sz w:val="24"/>
                <w:vertAlign w:val="superscript"/>
              </w:rPr>
              <w:t>99m</w:t>
            </w:r>
            <w:r>
              <w:rPr>
                <w:rFonts w:ascii="Times New Roman" w:hAnsi="Times New Roman"/>
                <w:sz w:val="24"/>
              </w:rPr>
              <w:t>Tc-DMSA</w:t>
            </w:r>
          </w:p>
        </w:tc>
        <w:tc>
          <w:tcPr>
            <w:tcW w:w="1576" w:type="dxa"/>
            <w:vAlign w:val="center"/>
          </w:tcPr>
          <w:p>
            <w:pPr>
              <w:jc w:val="center"/>
            </w:pPr>
            <w:r>
              <w:rPr>
                <w:rFonts w:ascii="宋体" w:hAnsi="宋体" w:cs="宋体"/>
                <w:szCs w:val="21"/>
              </w:rPr>
              <w:t>5mCi</w:t>
            </w:r>
          </w:p>
        </w:tc>
        <w:tc>
          <w:tcPr>
            <w:tcW w:w="1276" w:type="dxa"/>
            <w:vAlign w:val="center"/>
          </w:tcPr>
          <w:p>
            <w:pPr>
              <w:jc w:val="center"/>
              <w:rPr>
                <w:rFonts w:hint="eastAsia"/>
                <w:color w:val="000000"/>
                <w:sz w:val="18"/>
                <w:szCs w:val="18"/>
              </w:rPr>
            </w:pPr>
            <w:r>
              <w:rPr>
                <w:rFonts w:hint="eastAsia" w:ascii="宋体" w:hAnsi="宋体" w:cs="宋体"/>
                <w:szCs w:val="21"/>
              </w:rPr>
              <w:t>支</w:t>
            </w:r>
          </w:p>
        </w:tc>
        <w:tc>
          <w:tcPr>
            <w:tcW w:w="2488" w:type="dxa"/>
            <w:vAlign w:val="center"/>
          </w:tcPr>
          <w:p>
            <w:pPr>
              <w:jc w:val="center"/>
              <w:rPr>
                <w:color w:val="000000"/>
                <w:sz w:val="18"/>
                <w:szCs w:val="18"/>
              </w:rPr>
            </w:pPr>
            <w:r>
              <w:rPr>
                <w:rFonts w:hint="eastAsia"/>
                <w:color w:val="000000"/>
                <w:sz w:val="18"/>
                <w:szCs w:val="18"/>
              </w:rPr>
              <w:t>国药准字</w:t>
            </w:r>
            <w:r>
              <w:rPr>
                <w:color w:val="000000"/>
                <w:sz w:val="18"/>
                <w:szCs w:val="18"/>
              </w:rPr>
              <w:t>H10973054</w:t>
            </w:r>
          </w:p>
        </w:tc>
        <w:tc>
          <w:tcPr>
            <w:tcW w:w="1305" w:type="dxa"/>
          </w:tcPr>
          <w:p>
            <w:pPr>
              <w:rPr>
                <w:rFonts w:ascii="宋体" w:hAnsi="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490" w:type="dxa"/>
            <w:vAlign w:val="center"/>
          </w:tcPr>
          <w:p>
            <w:pPr>
              <w:jc w:val="center"/>
              <w:rPr>
                <w:rFonts w:ascii="宋体" w:hAnsi="宋体"/>
                <w:sz w:val="24"/>
              </w:rPr>
            </w:pPr>
            <w:r>
              <w:rPr>
                <w:rFonts w:hint="eastAsia" w:ascii="宋体" w:hAnsi="宋体"/>
                <w:sz w:val="24"/>
              </w:rPr>
              <w:t>锝[</w:t>
            </w:r>
            <w:r>
              <w:rPr>
                <w:rFonts w:hint="eastAsia" w:ascii="宋体" w:hAnsi="宋体"/>
                <w:sz w:val="24"/>
                <w:vertAlign w:val="superscript"/>
              </w:rPr>
              <w:t>99m</w:t>
            </w:r>
            <w:r>
              <w:rPr>
                <w:rFonts w:hint="eastAsia" w:ascii="宋体" w:hAnsi="宋体"/>
                <w:sz w:val="24"/>
              </w:rPr>
              <w:t>Tc]喷替酸盐注射液</w:t>
            </w:r>
          </w:p>
        </w:tc>
        <w:tc>
          <w:tcPr>
            <w:tcW w:w="1770" w:type="dxa"/>
            <w:vAlign w:val="center"/>
          </w:tcPr>
          <w:p>
            <w:pPr>
              <w:jc w:val="center"/>
              <w:rPr>
                <w:rFonts w:ascii="Times New Roman" w:hAnsi="Times New Roman"/>
                <w:sz w:val="24"/>
              </w:rPr>
            </w:pPr>
            <w:r>
              <w:rPr>
                <w:rFonts w:ascii="Times New Roman" w:hAnsi="Times New Roman"/>
                <w:sz w:val="24"/>
                <w:vertAlign w:val="superscript"/>
              </w:rPr>
              <w:t>99m</w:t>
            </w:r>
            <w:r>
              <w:rPr>
                <w:rFonts w:ascii="Times New Roman" w:hAnsi="Times New Roman"/>
                <w:sz w:val="24"/>
              </w:rPr>
              <w:t>Tc-DTPA</w:t>
            </w:r>
          </w:p>
        </w:tc>
        <w:tc>
          <w:tcPr>
            <w:tcW w:w="1576" w:type="dxa"/>
            <w:vAlign w:val="center"/>
          </w:tcPr>
          <w:p>
            <w:pPr>
              <w:widowControl/>
              <w:jc w:val="center"/>
              <w:textAlignment w:val="center"/>
              <w:rPr>
                <w:rFonts w:ascii="宋体" w:hAnsi="宋体" w:cs="宋体"/>
                <w:sz w:val="24"/>
              </w:rPr>
            </w:pPr>
            <w:r>
              <w:rPr>
                <w:rFonts w:hint="eastAsia" w:ascii="宋体" w:hAnsi="宋体" w:cs="宋体"/>
                <w:szCs w:val="21"/>
              </w:rPr>
              <w:t>5</w:t>
            </w:r>
            <w:r>
              <w:rPr>
                <w:rFonts w:ascii="宋体" w:hAnsi="宋体" w:cs="宋体"/>
                <w:szCs w:val="21"/>
              </w:rPr>
              <w:t>mCi</w:t>
            </w:r>
          </w:p>
        </w:tc>
        <w:tc>
          <w:tcPr>
            <w:tcW w:w="1276" w:type="dxa"/>
            <w:vAlign w:val="center"/>
          </w:tcPr>
          <w:p>
            <w:pPr>
              <w:jc w:val="center"/>
              <w:rPr>
                <w:rFonts w:hint="eastAsia"/>
                <w:sz w:val="18"/>
                <w:szCs w:val="18"/>
              </w:rPr>
            </w:pPr>
            <w:r>
              <w:rPr>
                <w:rFonts w:hint="eastAsia" w:ascii="宋体" w:hAnsi="宋体" w:cs="宋体"/>
                <w:szCs w:val="21"/>
              </w:rPr>
              <w:t>支</w:t>
            </w:r>
          </w:p>
        </w:tc>
        <w:tc>
          <w:tcPr>
            <w:tcW w:w="2488" w:type="dxa"/>
            <w:vAlign w:val="center"/>
          </w:tcPr>
          <w:p>
            <w:pPr>
              <w:jc w:val="center"/>
              <w:rPr>
                <w:sz w:val="18"/>
                <w:szCs w:val="18"/>
              </w:rPr>
            </w:pPr>
            <w:r>
              <w:rPr>
                <w:rFonts w:hint="eastAsia"/>
                <w:sz w:val="18"/>
                <w:szCs w:val="18"/>
              </w:rPr>
              <w:t>国药准字H10973051</w:t>
            </w:r>
          </w:p>
        </w:tc>
        <w:tc>
          <w:tcPr>
            <w:tcW w:w="1305" w:type="dxa"/>
          </w:tcPr>
          <w:p>
            <w:pP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490" w:type="dxa"/>
            <w:vAlign w:val="center"/>
          </w:tcPr>
          <w:p>
            <w:pPr>
              <w:jc w:val="center"/>
              <w:rPr>
                <w:rFonts w:ascii="宋体" w:hAnsi="宋体"/>
                <w:sz w:val="24"/>
              </w:rPr>
            </w:pPr>
            <w:r>
              <w:rPr>
                <w:rFonts w:hint="eastAsia" w:ascii="宋体" w:hAnsi="宋体"/>
                <w:sz w:val="24"/>
              </w:rPr>
              <w:t>锝[</w:t>
            </w:r>
            <w:r>
              <w:rPr>
                <w:rFonts w:hint="eastAsia" w:ascii="宋体" w:hAnsi="宋体"/>
                <w:sz w:val="24"/>
                <w:vertAlign w:val="superscript"/>
              </w:rPr>
              <w:t>99m</w:t>
            </w:r>
            <w:r>
              <w:rPr>
                <w:rFonts w:hint="eastAsia" w:ascii="宋体" w:hAnsi="宋体"/>
                <w:sz w:val="24"/>
              </w:rPr>
              <w:t>Tc]依替菲宁注射液</w:t>
            </w:r>
          </w:p>
        </w:tc>
        <w:tc>
          <w:tcPr>
            <w:tcW w:w="1770" w:type="dxa"/>
            <w:vAlign w:val="center"/>
          </w:tcPr>
          <w:p>
            <w:pPr>
              <w:jc w:val="center"/>
              <w:rPr>
                <w:rFonts w:ascii="Times New Roman" w:hAnsi="Times New Roman"/>
                <w:sz w:val="24"/>
              </w:rPr>
            </w:pPr>
            <w:r>
              <w:rPr>
                <w:rFonts w:ascii="Times New Roman" w:hAnsi="Times New Roman"/>
                <w:sz w:val="24"/>
                <w:vertAlign w:val="superscript"/>
              </w:rPr>
              <w:t>99m</w:t>
            </w:r>
            <w:r>
              <w:rPr>
                <w:rFonts w:ascii="Times New Roman" w:hAnsi="Times New Roman"/>
                <w:sz w:val="24"/>
              </w:rPr>
              <w:t>Tc-EHIDA</w:t>
            </w:r>
          </w:p>
        </w:tc>
        <w:tc>
          <w:tcPr>
            <w:tcW w:w="1576" w:type="dxa"/>
            <w:vAlign w:val="center"/>
          </w:tcPr>
          <w:p>
            <w:pPr>
              <w:widowControl/>
              <w:jc w:val="center"/>
              <w:textAlignment w:val="center"/>
              <w:rPr>
                <w:rFonts w:ascii="宋体" w:hAnsi="宋体" w:cs="宋体"/>
                <w:sz w:val="24"/>
              </w:rPr>
            </w:pPr>
            <w:r>
              <w:rPr>
                <w:rFonts w:ascii="宋体" w:hAnsi="宋体" w:cs="宋体"/>
                <w:szCs w:val="21"/>
              </w:rPr>
              <w:t>10mCi</w:t>
            </w:r>
          </w:p>
        </w:tc>
        <w:tc>
          <w:tcPr>
            <w:tcW w:w="1276" w:type="dxa"/>
            <w:vAlign w:val="center"/>
          </w:tcPr>
          <w:p>
            <w:pPr>
              <w:jc w:val="center"/>
              <w:rPr>
                <w:rFonts w:hint="eastAsia"/>
                <w:sz w:val="18"/>
                <w:szCs w:val="18"/>
              </w:rPr>
            </w:pPr>
            <w:r>
              <w:rPr>
                <w:rFonts w:hint="eastAsia" w:ascii="宋体" w:hAnsi="宋体" w:cs="宋体"/>
                <w:szCs w:val="21"/>
              </w:rPr>
              <w:t>支</w:t>
            </w:r>
          </w:p>
        </w:tc>
        <w:tc>
          <w:tcPr>
            <w:tcW w:w="2488" w:type="dxa"/>
            <w:vAlign w:val="center"/>
          </w:tcPr>
          <w:p>
            <w:pPr>
              <w:jc w:val="center"/>
              <w:rPr>
                <w:sz w:val="18"/>
                <w:szCs w:val="18"/>
              </w:rPr>
            </w:pPr>
            <w:r>
              <w:rPr>
                <w:rFonts w:hint="eastAsia"/>
                <w:sz w:val="18"/>
                <w:szCs w:val="18"/>
              </w:rPr>
              <w:t>国药准字H10973025</w:t>
            </w:r>
          </w:p>
        </w:tc>
        <w:tc>
          <w:tcPr>
            <w:tcW w:w="1305" w:type="dxa"/>
          </w:tcPr>
          <w:p>
            <w:pP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490" w:type="dxa"/>
            <w:vAlign w:val="center"/>
          </w:tcPr>
          <w:p>
            <w:pPr>
              <w:jc w:val="center"/>
              <w:outlineLvl w:val="0"/>
              <w:rPr>
                <w:rFonts w:hint="default" w:ascii="宋体" w:hAnsi="宋体" w:eastAsiaTheme="minorEastAsia"/>
                <w:sz w:val="24"/>
                <w:lang w:val="en-US" w:eastAsia="zh-CN"/>
              </w:rPr>
            </w:pPr>
            <w:r>
              <w:rPr>
                <w:rFonts w:hint="eastAsia" w:ascii="宋体" w:hAnsi="宋体"/>
                <w:sz w:val="24"/>
                <w:lang w:eastAsia="zh-CN"/>
              </w:rPr>
              <w:t>总价</w:t>
            </w:r>
            <w:r>
              <w:rPr>
                <w:rFonts w:hint="eastAsia" w:ascii="宋体" w:hAnsi="宋体"/>
                <w:sz w:val="24"/>
                <w:lang w:val="en-US" w:eastAsia="zh-CN"/>
              </w:rPr>
              <w:t>(元）</w:t>
            </w:r>
          </w:p>
        </w:tc>
        <w:tc>
          <w:tcPr>
            <w:tcW w:w="1770" w:type="dxa"/>
            <w:vAlign w:val="center"/>
          </w:tcPr>
          <w:p>
            <w:pPr>
              <w:jc w:val="center"/>
              <w:outlineLvl w:val="0"/>
              <w:rPr>
                <w:rFonts w:hint="default" w:ascii="Times New Roman" w:hAnsi="Times New Roman" w:eastAsiaTheme="minorEastAsia"/>
                <w:sz w:val="24"/>
                <w:vertAlign w:val="superscript"/>
                <w:lang w:val="en-US" w:eastAsia="zh-CN"/>
              </w:rPr>
            </w:pPr>
            <w:r>
              <w:rPr>
                <w:rFonts w:hint="eastAsia" w:ascii="宋体" w:hAnsi="宋体" w:cs="宋体"/>
                <w:szCs w:val="21"/>
                <w:lang w:val="en-US" w:eastAsia="zh-CN"/>
              </w:rPr>
              <w:t>/</w:t>
            </w:r>
          </w:p>
        </w:tc>
        <w:tc>
          <w:tcPr>
            <w:tcW w:w="1576" w:type="dxa"/>
            <w:vAlign w:val="center"/>
          </w:tcPr>
          <w:p>
            <w:pPr>
              <w:widowControl/>
              <w:jc w:val="center"/>
              <w:textAlignment w:val="center"/>
              <w:outlineLvl w:val="0"/>
              <w:rPr>
                <w:rFonts w:hint="eastAsia" w:ascii="宋体" w:hAnsi="宋体" w:cs="宋体" w:eastAsiaTheme="minorEastAsia"/>
                <w:szCs w:val="21"/>
                <w:lang w:val="en-US" w:eastAsia="zh-CN"/>
              </w:rPr>
            </w:pPr>
            <w:r>
              <w:rPr>
                <w:rFonts w:hint="eastAsia" w:ascii="宋体" w:hAnsi="宋体" w:cs="宋体"/>
                <w:szCs w:val="21"/>
                <w:lang w:val="en-US" w:eastAsia="zh-CN"/>
              </w:rPr>
              <w:t>/</w:t>
            </w:r>
          </w:p>
        </w:tc>
        <w:tc>
          <w:tcPr>
            <w:tcW w:w="1276" w:type="dxa"/>
            <w:vAlign w:val="center"/>
          </w:tcPr>
          <w:p>
            <w:pPr>
              <w:jc w:val="center"/>
              <w:outlineLvl w:val="0"/>
              <w:rPr>
                <w:rFonts w:hint="eastAsia" w:ascii="宋体" w:hAnsi="宋体" w:cs="宋体" w:eastAsiaTheme="minorEastAsia"/>
                <w:szCs w:val="21"/>
                <w:lang w:val="en-US" w:eastAsia="zh-CN"/>
              </w:rPr>
            </w:pPr>
            <w:r>
              <w:rPr>
                <w:rFonts w:hint="eastAsia" w:ascii="宋体" w:hAnsi="宋体" w:cs="宋体"/>
                <w:szCs w:val="21"/>
                <w:lang w:val="en-US" w:eastAsia="zh-CN"/>
              </w:rPr>
              <w:t>/</w:t>
            </w:r>
          </w:p>
        </w:tc>
        <w:tc>
          <w:tcPr>
            <w:tcW w:w="2488" w:type="dxa"/>
            <w:vAlign w:val="center"/>
          </w:tcPr>
          <w:p>
            <w:pPr>
              <w:jc w:val="center"/>
              <w:outlineLvl w:val="0"/>
              <w:rPr>
                <w:rFonts w:hint="eastAsia" w:eastAsiaTheme="minorEastAsia"/>
                <w:sz w:val="18"/>
                <w:szCs w:val="18"/>
                <w:lang w:val="en-US" w:eastAsia="zh-CN"/>
              </w:rPr>
            </w:pPr>
            <w:r>
              <w:rPr>
                <w:rFonts w:hint="eastAsia"/>
                <w:sz w:val="18"/>
                <w:szCs w:val="18"/>
                <w:lang w:val="en-US" w:eastAsia="zh-CN"/>
              </w:rPr>
              <w:t>/</w:t>
            </w:r>
          </w:p>
        </w:tc>
        <w:tc>
          <w:tcPr>
            <w:tcW w:w="1305" w:type="dxa"/>
          </w:tcPr>
          <w:p>
            <w:pPr>
              <w:outlineLvl w:val="0"/>
              <w:rPr>
                <w:rFonts w:ascii="宋体" w:hAnsi="宋体" w:cs="宋体"/>
                <w:b/>
                <w:bCs/>
                <w:kern w:val="0"/>
                <w:sz w:val="24"/>
              </w:rPr>
            </w:pPr>
          </w:p>
        </w:tc>
      </w:tr>
    </w:tbl>
    <w:p>
      <w:pPr>
        <w:spacing w:line="360" w:lineRule="auto"/>
        <w:outlineLvl w:val="0"/>
        <w:rPr>
          <w:rFonts w:ascii="Times New Roman" w:hAnsi="Times New Roman" w:eastAsia="宋体" w:cs="Times New Roman"/>
          <w:sz w:val="24"/>
        </w:rPr>
      </w:pPr>
      <w:r>
        <w:rPr>
          <w:rFonts w:ascii="Times New Roman" w:hAnsi="Times New Roman" w:eastAsia="宋体" w:cs="Times New Roman"/>
          <w:sz w:val="24"/>
        </w:rPr>
        <w:t>一、技术参数。</w:t>
      </w:r>
    </w:p>
    <w:p>
      <w:pPr>
        <w:spacing w:line="360" w:lineRule="auto"/>
        <w:outlineLvl w:val="1"/>
        <w:rPr>
          <w:rFonts w:ascii="Times New Roman" w:hAnsi="Times New Roman" w:eastAsia="宋体" w:cs="Times New Roman"/>
          <w:sz w:val="24"/>
        </w:rPr>
      </w:pPr>
      <w:r>
        <w:rPr>
          <w:rFonts w:ascii="Times New Roman" w:hAnsi="Times New Roman" w:eastAsia="宋体" w:cs="Times New Roman"/>
          <w:sz w:val="24"/>
        </w:rPr>
        <w:t xml:space="preserve">1. 需实现的主要功能或者目标： </w:t>
      </w:r>
    </w:p>
    <w:p>
      <w:pPr>
        <w:spacing w:line="360" w:lineRule="auto"/>
        <w:rPr>
          <w:rFonts w:ascii="Times New Roman" w:hAnsi="Times New Roman" w:eastAsia="宋体" w:cs="Times New Roman"/>
          <w:sz w:val="24"/>
        </w:rPr>
      </w:pPr>
      <w:r>
        <w:rPr>
          <w:rFonts w:ascii="Times New Roman" w:hAnsi="Times New Roman" w:eastAsia="宋体" w:cs="Times New Roman"/>
          <w:sz w:val="24"/>
        </w:rPr>
        <w:t>放射性药品用于核医学科ECT显像高锝[99mTc]注射液为ECT显像用放射性核素</w:t>
      </w:r>
      <w:r>
        <w:rPr>
          <w:rFonts w:hint="eastAsia" w:ascii="Times New Roman" w:hAnsi="Times New Roman" w:eastAsia="宋体" w:cs="Times New Roman"/>
          <w:sz w:val="24"/>
        </w:rPr>
        <w:t>，</w:t>
      </w:r>
      <w:r>
        <w:rPr>
          <w:rFonts w:ascii="Times New Roman" w:hAnsi="Times New Roman" w:eastAsia="宋体" w:cs="Times New Roman"/>
          <w:sz w:val="24"/>
        </w:rPr>
        <w:t>与标记药结合形成显像剂，用于全身骨显像、甲状腺静态显像、肾动态显像、心肌灌注显像、脑血流灌注显像、异位胃粘膜显像、消化道出血显像、唾液腺显像、淋巴结显像等。</w:t>
      </w:r>
    </w:p>
    <w:p>
      <w:pPr>
        <w:spacing w:line="360" w:lineRule="auto"/>
        <w:outlineLvl w:val="1"/>
        <w:rPr>
          <w:rFonts w:ascii="Times New Roman" w:hAnsi="Times New Roman" w:eastAsia="宋体" w:cs="Times New Roman"/>
          <w:sz w:val="24"/>
        </w:rPr>
      </w:pPr>
      <w:r>
        <w:rPr>
          <w:rFonts w:ascii="Times New Roman" w:hAnsi="Times New Roman" w:eastAsia="宋体" w:cs="Times New Roman"/>
          <w:sz w:val="24"/>
        </w:rPr>
        <w:t xml:space="preserve">2.具体参数： </w:t>
      </w:r>
    </w:p>
    <w:p>
      <w:pPr>
        <w:spacing w:line="360" w:lineRule="auto"/>
        <w:rPr>
          <w:rFonts w:ascii="Times New Roman" w:hAnsi="Times New Roman" w:eastAsia="宋体" w:cs="Times New Roman"/>
          <w:sz w:val="24"/>
        </w:rPr>
      </w:pPr>
      <w:r>
        <w:rPr>
          <w:rFonts w:ascii="Times New Roman" w:hAnsi="Times New Roman" w:eastAsia="宋体" w:cs="Times New Roman"/>
          <w:sz w:val="24"/>
        </w:rPr>
        <w:t>放射性核素半衰期（99mTc）：6.01小时</w:t>
      </w:r>
    </w:p>
    <w:p>
      <w:pPr>
        <w:spacing w:line="360" w:lineRule="auto"/>
        <w:rPr>
          <w:rFonts w:ascii="Times New Roman" w:hAnsi="Times New Roman" w:eastAsia="宋体" w:cs="Times New Roman"/>
          <w:sz w:val="24"/>
        </w:rPr>
      </w:pPr>
      <w:r>
        <w:rPr>
          <w:rFonts w:ascii="Times New Roman" w:hAnsi="Times New Roman" w:eastAsia="宋体" w:cs="Times New Roman"/>
          <w:sz w:val="24"/>
        </w:rPr>
        <w:t>执行标准：满足《中国药典》要求</w:t>
      </w:r>
    </w:p>
    <w:p>
      <w:pPr>
        <w:spacing w:line="360" w:lineRule="auto"/>
        <w:rPr>
          <w:rFonts w:ascii="Times New Roman" w:hAnsi="Times New Roman" w:eastAsia="宋体" w:cs="Times New Roman"/>
          <w:sz w:val="24"/>
        </w:rPr>
      </w:pPr>
      <w:r>
        <w:rPr>
          <w:rFonts w:ascii="Times New Roman" w:hAnsi="Times New Roman" w:eastAsia="宋体" w:cs="Times New Roman"/>
          <w:sz w:val="24"/>
        </w:rPr>
        <w:t>形状：应为无色澄明液体</w:t>
      </w:r>
    </w:p>
    <w:p>
      <w:pPr>
        <w:spacing w:line="360" w:lineRule="auto"/>
        <w:rPr>
          <w:rFonts w:ascii="Times New Roman" w:hAnsi="Times New Roman" w:eastAsia="宋体" w:cs="Times New Roman"/>
          <w:sz w:val="24"/>
        </w:rPr>
      </w:pPr>
      <w:r>
        <w:rPr>
          <w:rFonts w:ascii="Times New Roman" w:hAnsi="Times New Roman" w:eastAsia="宋体" w:cs="Times New Roman"/>
          <w:sz w:val="24"/>
        </w:rPr>
        <w:t>Rf值：0.9-1.0出有放射性主峰</w:t>
      </w:r>
    </w:p>
    <w:p>
      <w:pPr>
        <w:spacing w:line="360" w:lineRule="auto"/>
        <w:rPr>
          <w:rFonts w:ascii="Times New Roman" w:hAnsi="Times New Roman" w:eastAsia="宋体" w:cs="Times New Roman"/>
          <w:sz w:val="24"/>
        </w:rPr>
      </w:pPr>
      <w:r>
        <w:rPr>
          <w:rFonts w:ascii="Times New Roman" w:hAnsi="Times New Roman" w:eastAsia="宋体" w:cs="Times New Roman"/>
          <w:sz w:val="24"/>
        </w:rPr>
        <w:t>核素鉴别：主光子能量为0.140MeV</w:t>
      </w:r>
    </w:p>
    <w:p>
      <w:pPr>
        <w:spacing w:line="360" w:lineRule="auto"/>
        <w:rPr>
          <w:rFonts w:ascii="Times New Roman" w:hAnsi="Times New Roman" w:eastAsia="宋体" w:cs="Times New Roman"/>
          <w:sz w:val="24"/>
        </w:rPr>
      </w:pPr>
      <w:r>
        <w:rPr>
          <w:rFonts w:ascii="Times New Roman" w:hAnsi="Times New Roman" w:eastAsia="宋体" w:cs="Times New Roman"/>
          <w:sz w:val="24"/>
        </w:rPr>
        <w:t>放射化学纯度：应不低于98%</w:t>
      </w:r>
    </w:p>
    <w:p>
      <w:pPr>
        <w:spacing w:line="360" w:lineRule="auto"/>
        <w:rPr>
          <w:rFonts w:ascii="Times New Roman" w:hAnsi="Times New Roman" w:eastAsia="宋体" w:cs="Times New Roman"/>
          <w:sz w:val="24"/>
        </w:rPr>
      </w:pPr>
      <w:r>
        <w:rPr>
          <w:rFonts w:ascii="Times New Roman" w:hAnsi="Times New Roman" w:eastAsia="宋体" w:cs="Times New Roman"/>
          <w:sz w:val="24"/>
        </w:rPr>
        <w:t>铝含量：应不超过10μg/ml</w:t>
      </w:r>
    </w:p>
    <w:p>
      <w:pPr>
        <w:spacing w:line="360" w:lineRule="auto"/>
        <w:rPr>
          <w:rFonts w:ascii="Times New Roman" w:hAnsi="Times New Roman" w:eastAsia="宋体" w:cs="Times New Roman"/>
          <w:sz w:val="24"/>
        </w:rPr>
      </w:pPr>
      <w:r>
        <w:rPr>
          <w:rFonts w:ascii="Times New Roman" w:hAnsi="Times New Roman" w:eastAsia="宋体" w:cs="Times New Roman"/>
          <w:sz w:val="24"/>
        </w:rPr>
        <w:t>放射性活度：应为标示量的90.0-110.0%</w:t>
      </w:r>
    </w:p>
    <w:p>
      <w:pPr>
        <w:spacing w:line="360" w:lineRule="auto"/>
        <w:rPr>
          <w:rFonts w:ascii="Times New Roman" w:hAnsi="Times New Roman" w:eastAsia="宋体" w:cs="Times New Roman"/>
          <w:sz w:val="24"/>
        </w:rPr>
      </w:pPr>
      <w:r>
        <w:rPr>
          <w:rFonts w:ascii="Times New Roman" w:hAnsi="Times New Roman" w:eastAsia="宋体" w:cs="Times New Roman"/>
          <w:sz w:val="24"/>
        </w:rPr>
        <w:t>细菌内毒素：应小于7.5EU/ml</w:t>
      </w:r>
    </w:p>
    <w:p>
      <w:pPr>
        <w:spacing w:line="360" w:lineRule="auto"/>
        <w:outlineLvl w:val="0"/>
        <w:rPr>
          <w:rFonts w:ascii="Times New Roman" w:hAnsi="Times New Roman" w:eastAsia="宋体" w:cs="Times New Roman"/>
          <w:sz w:val="24"/>
        </w:rPr>
      </w:pPr>
      <w:r>
        <w:rPr>
          <w:rFonts w:ascii="Times New Roman" w:hAnsi="Times New Roman" w:eastAsia="宋体" w:cs="Times New Roman"/>
          <w:sz w:val="24"/>
        </w:rPr>
        <w:t>二、商务要求：</w:t>
      </w:r>
    </w:p>
    <w:p>
      <w:pPr>
        <w:spacing w:line="360" w:lineRule="auto"/>
        <w:rPr>
          <w:rFonts w:ascii="Times New Roman" w:hAnsi="Times New Roman" w:eastAsia="宋体" w:cs="Times New Roman"/>
          <w:sz w:val="24"/>
        </w:rPr>
      </w:pPr>
      <w:r>
        <w:rPr>
          <w:rFonts w:ascii="Times New Roman" w:hAnsi="Times New Roman" w:eastAsia="宋体" w:cs="Times New Roman"/>
          <w:sz w:val="24"/>
        </w:rPr>
        <w:t>1.质量要求：使用前室内质控及定期送检质控合格，如检验结果不合格厂家需无条件更换同规格的合格产品，并承担由此影响患者诊治的连带责任。</w:t>
      </w:r>
    </w:p>
    <w:p>
      <w:pPr>
        <w:spacing w:line="360" w:lineRule="auto"/>
        <w:rPr>
          <w:rFonts w:ascii="Times New Roman" w:hAnsi="Times New Roman" w:eastAsia="宋体" w:cs="Times New Roman"/>
          <w:sz w:val="24"/>
        </w:rPr>
      </w:pPr>
      <w:r>
        <w:rPr>
          <w:rFonts w:ascii="Times New Roman" w:hAnsi="Times New Roman" w:eastAsia="宋体" w:cs="Times New Roman"/>
          <w:sz w:val="24"/>
        </w:rPr>
        <w:t>2.服务要求：</w:t>
      </w:r>
    </w:p>
    <w:p>
      <w:pPr>
        <w:spacing w:line="360" w:lineRule="auto"/>
        <w:rPr>
          <w:rFonts w:ascii="Times New Roman" w:hAnsi="Times New Roman" w:eastAsia="宋体" w:cs="Times New Roman"/>
          <w:sz w:val="24"/>
        </w:rPr>
      </w:pPr>
      <w:r>
        <w:rPr>
          <w:rFonts w:ascii="Times New Roman" w:hAnsi="Times New Roman" w:eastAsia="宋体" w:cs="Times New Roman"/>
          <w:sz w:val="24"/>
        </w:rPr>
        <w:t>（1）质保要求：每批次提供出厂检验合格证明，放射性药品的包装必须安全实用，符合放射性药品质量要求，具有与放射性剂量相适应的防护装置。包装必须分内包装和外包装两部分，外包装必须贴有商标、标签、说明书和放射性药品标志</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电离辐射标识、</w:t>
      </w:r>
      <w:r>
        <w:rPr>
          <w:rFonts w:hint="eastAsia" w:ascii="Times New Roman" w:hAnsi="Times New Roman" w:eastAsia="宋体" w:cs="Times New Roman"/>
          <w:sz w:val="24"/>
        </w:rPr>
        <w:t>表面污染检测数据</w:t>
      </w:r>
      <w:r>
        <w:rPr>
          <w:rFonts w:ascii="Times New Roman" w:hAnsi="Times New Roman" w:eastAsia="宋体" w:cs="Times New Roman"/>
          <w:sz w:val="24"/>
        </w:rPr>
        <w:t>，内包装必须贴有标签。标签必须注明药品名称、放射性比活度、</w:t>
      </w:r>
      <w:r>
        <w:rPr>
          <w:rFonts w:hint="eastAsia" w:ascii="Times New Roman" w:hAnsi="Times New Roman" w:eastAsia="宋体" w:cs="Times New Roman"/>
          <w:sz w:val="24"/>
        </w:rPr>
        <w:t>体积</w:t>
      </w:r>
      <w:r>
        <w:rPr>
          <w:rFonts w:ascii="Times New Roman" w:hAnsi="Times New Roman" w:eastAsia="宋体" w:cs="Times New Roman"/>
          <w:sz w:val="24"/>
        </w:rPr>
        <w:t>。说明书除注明前款内容外，还须注明生产单位、批准文号、批号、主要成分、出厂日期、放射性核素半衰期、适应症、用法、用量、禁忌症、有效期和注意事项等。投标人须保证供应的药品均在有效期内。</w:t>
      </w:r>
    </w:p>
    <w:p>
      <w:pPr>
        <w:spacing w:line="360" w:lineRule="auto"/>
        <w:rPr>
          <w:rFonts w:ascii="Times New Roman" w:hAnsi="Times New Roman" w:eastAsia="宋体" w:cs="Times New Roman"/>
          <w:sz w:val="24"/>
        </w:rPr>
      </w:pPr>
      <w:r>
        <w:rPr>
          <w:rFonts w:ascii="Times New Roman" w:hAnsi="Times New Roman" w:eastAsia="宋体" w:cs="Times New Roman"/>
          <w:sz w:val="24"/>
        </w:rPr>
        <w:t>（2）保修要求：报修后24小时内完成</w:t>
      </w:r>
    </w:p>
    <w:p>
      <w:pPr>
        <w:spacing w:line="360" w:lineRule="auto"/>
        <w:rPr>
          <w:rFonts w:ascii="Times New Roman" w:hAnsi="Times New Roman" w:eastAsia="宋体" w:cs="Times New Roman"/>
          <w:sz w:val="24"/>
        </w:rPr>
      </w:pPr>
      <w:r>
        <w:rPr>
          <w:rFonts w:ascii="Times New Roman" w:hAnsi="Times New Roman" w:eastAsia="宋体" w:cs="Times New Roman"/>
          <w:sz w:val="24"/>
        </w:rPr>
        <w:t>（3）售后要求：24小时内完成</w:t>
      </w:r>
    </w:p>
    <w:p>
      <w:pPr>
        <w:spacing w:line="360" w:lineRule="auto"/>
        <w:rPr>
          <w:rFonts w:ascii="Times New Roman" w:hAnsi="Times New Roman" w:eastAsia="宋体" w:cs="Times New Roman"/>
          <w:sz w:val="24"/>
        </w:rPr>
      </w:pPr>
      <w:r>
        <w:rPr>
          <w:rFonts w:ascii="Times New Roman" w:hAnsi="Times New Roman" w:eastAsia="宋体" w:cs="Times New Roman"/>
          <w:sz w:val="24"/>
        </w:rPr>
        <w:t>3.供货要求(时限、地点等)：</w:t>
      </w:r>
    </w:p>
    <w:p>
      <w:pPr>
        <w:spacing w:line="360" w:lineRule="auto"/>
        <w:rPr>
          <w:rFonts w:ascii="Times New Roman" w:hAnsi="Times New Roman" w:eastAsia="宋体" w:cs="Times New Roman"/>
          <w:sz w:val="24"/>
        </w:rPr>
      </w:pPr>
      <w:r>
        <w:rPr>
          <w:rFonts w:ascii="Times New Roman" w:hAnsi="Times New Roman" w:eastAsia="宋体" w:cs="Times New Roman"/>
          <w:sz w:val="24"/>
        </w:rPr>
        <w:t>（1）放射性药品的运输，按国家运输、邮政等部门制定的有关规定执行。严禁任何单位和个人随身携带放射性药品乘坐公共交通运输工具。</w:t>
      </w:r>
    </w:p>
    <w:p>
      <w:pPr>
        <w:spacing w:line="360" w:lineRule="auto"/>
        <w:rPr>
          <w:rFonts w:ascii="Times New Roman" w:hAnsi="Times New Roman" w:eastAsia="宋体" w:cs="Times New Roman"/>
          <w:sz w:val="24"/>
        </w:rPr>
      </w:pPr>
      <w:r>
        <w:rPr>
          <w:rFonts w:ascii="Times New Roman" w:hAnsi="Times New Roman" w:eastAsia="宋体" w:cs="Times New Roman"/>
          <w:sz w:val="24"/>
        </w:rPr>
        <w:t>（2）送货人员须持有《辐射工作人员培训合格证》。</w:t>
      </w:r>
    </w:p>
    <w:p>
      <w:pPr>
        <w:spacing w:line="360" w:lineRule="auto"/>
        <w:rPr>
          <w:rFonts w:ascii="Times New Roman" w:hAnsi="Times New Roman" w:eastAsia="宋体" w:cs="Times New Roman"/>
          <w:sz w:val="24"/>
        </w:rPr>
      </w:pPr>
      <w:r>
        <w:rPr>
          <w:rFonts w:ascii="Times New Roman" w:hAnsi="Times New Roman" w:eastAsia="宋体" w:cs="Times New Roman"/>
          <w:sz w:val="24"/>
        </w:rPr>
        <w:t>（3）招标人按需通知投标人采购需求，投标人须在2小时内做出响应，尽快将药品按招标人指定时间送至招标人指定地点。</w:t>
      </w:r>
    </w:p>
    <w:p>
      <w:pPr>
        <w:spacing w:line="360" w:lineRule="auto"/>
        <w:rPr>
          <w:rFonts w:ascii="Times New Roman" w:hAnsi="Times New Roman" w:eastAsia="宋体" w:cs="Times New Roman"/>
          <w:sz w:val="24"/>
        </w:rPr>
      </w:pPr>
      <w:r>
        <w:rPr>
          <w:rFonts w:ascii="Times New Roman" w:hAnsi="Times New Roman" w:eastAsia="宋体" w:cs="Times New Roman"/>
          <w:sz w:val="24"/>
        </w:rPr>
        <w:t>（4）投标人提供检验报告等验收资料以及一式三份的送货清单交使用部门验收。</w:t>
      </w:r>
    </w:p>
    <w:p>
      <w:pPr>
        <w:spacing w:line="360" w:lineRule="auto"/>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5</w:t>
      </w:r>
      <w:r>
        <w:rPr>
          <w:rFonts w:ascii="Times New Roman" w:hAnsi="Times New Roman" w:eastAsia="宋体" w:cs="Times New Roman"/>
          <w:sz w:val="24"/>
        </w:rPr>
        <w:t>）每日9：30前送药到达科室</w:t>
      </w:r>
      <w:r>
        <w:rPr>
          <w:rFonts w:hint="eastAsia" w:ascii="Times New Roman" w:hAnsi="Times New Roman" w:eastAsia="宋体" w:cs="Times New Roman"/>
          <w:sz w:val="24"/>
        </w:rPr>
        <w:t>，</w:t>
      </w:r>
      <w:r>
        <w:rPr>
          <w:rFonts w:ascii="Times New Roman" w:hAnsi="Times New Roman" w:eastAsia="宋体" w:cs="Times New Roman"/>
          <w:sz w:val="24"/>
        </w:rPr>
        <w:t>周末和节假日按照科室使用需求供药</w:t>
      </w:r>
      <w:r>
        <w:rPr>
          <w:rFonts w:hint="eastAsia" w:ascii="Times New Roman" w:hAnsi="Times New Roman" w:eastAsia="宋体" w:cs="Times New Roman"/>
          <w:sz w:val="24"/>
        </w:rPr>
        <w:t>，</w:t>
      </w:r>
      <w:r>
        <w:rPr>
          <w:rFonts w:ascii="Times New Roman" w:hAnsi="Times New Roman" w:eastAsia="宋体" w:cs="Times New Roman"/>
          <w:sz w:val="24"/>
        </w:rPr>
        <w:t>保证药物正常供应</w:t>
      </w:r>
      <w:r>
        <w:rPr>
          <w:rFonts w:hint="eastAsia" w:ascii="Times New Roman" w:hAnsi="Times New Roman" w:eastAsia="宋体" w:cs="Times New Roman"/>
          <w:sz w:val="24"/>
        </w:rPr>
        <w:t>。</w:t>
      </w:r>
    </w:p>
    <w:p>
      <w:pPr>
        <w:spacing w:line="360" w:lineRule="auto"/>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6</w:t>
      </w:r>
      <w:r>
        <w:rPr>
          <w:rFonts w:ascii="Times New Roman" w:hAnsi="Times New Roman" w:eastAsia="宋体" w:cs="Times New Roman"/>
          <w:sz w:val="24"/>
        </w:rPr>
        <w:t>）合同期内药物价格不能上涨</w:t>
      </w:r>
      <w:r>
        <w:rPr>
          <w:rFonts w:hint="eastAsia" w:ascii="Times New Roman" w:hAnsi="Times New Roman" w:eastAsia="宋体" w:cs="Times New Roman"/>
          <w:sz w:val="24"/>
        </w:rPr>
        <w:t>。</w:t>
      </w:r>
    </w:p>
    <w:p>
      <w:pPr>
        <w:spacing w:line="360" w:lineRule="auto"/>
        <w:rPr>
          <w:rFonts w:ascii="Times New Roman" w:hAnsi="Times New Roman" w:eastAsia="宋体" w:cs="Times New Roman"/>
          <w:sz w:val="24"/>
        </w:rPr>
      </w:pPr>
      <w:r>
        <w:rPr>
          <w:rFonts w:ascii="Times New Roman" w:hAnsi="Times New Roman" w:eastAsia="宋体" w:cs="Times New Roman"/>
          <w:sz w:val="24"/>
        </w:rPr>
        <w:t>4.培训要求：提供必要培训</w:t>
      </w:r>
    </w:p>
    <w:p>
      <w:pPr>
        <w:spacing w:line="360" w:lineRule="auto"/>
        <w:rPr>
          <w:rFonts w:ascii="Times New Roman" w:hAnsi="Times New Roman" w:eastAsia="宋体" w:cs="Times New Roman"/>
          <w:sz w:val="24"/>
        </w:rPr>
      </w:pPr>
      <w:r>
        <w:rPr>
          <w:rFonts w:ascii="Times New Roman" w:hAnsi="Times New Roman" w:eastAsia="宋体" w:cs="Times New Roman"/>
          <w:sz w:val="24"/>
        </w:rPr>
        <w:t>5.付款：采购方在投标方供货完成并验收合格后，</w:t>
      </w:r>
      <w:r>
        <w:rPr>
          <w:rFonts w:hint="eastAsia" w:ascii="Times New Roman" w:hAnsi="Times New Roman" w:eastAsia="宋体" w:cs="Times New Roman"/>
          <w:sz w:val="24"/>
        </w:rPr>
        <w:t>按医院相关要求付款</w:t>
      </w:r>
      <w:r>
        <w:rPr>
          <w:rFonts w:ascii="Times New Roman" w:hAnsi="Times New Roman" w:eastAsia="宋体" w:cs="Times New Roman"/>
          <w:sz w:val="24"/>
        </w:rPr>
        <w:t>。</w:t>
      </w:r>
    </w:p>
    <w:p>
      <w:pPr>
        <w:spacing w:line="360" w:lineRule="auto"/>
        <w:rPr>
          <w:rFonts w:ascii="Times New Roman" w:hAnsi="Times New Roman" w:eastAsia="宋体"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yODQ1YjU5Y2IxYmZhZjVhYjM4MDRkMDBjMjQ0YjEifQ=="/>
  </w:docVars>
  <w:rsids>
    <w:rsidRoot w:val="5C07673B"/>
    <w:rsid w:val="00017BEF"/>
    <w:rsid w:val="008A7310"/>
    <w:rsid w:val="00B42645"/>
    <w:rsid w:val="00C846D3"/>
    <w:rsid w:val="022A6766"/>
    <w:rsid w:val="036F2FCB"/>
    <w:rsid w:val="16DF3AC0"/>
    <w:rsid w:val="287E4F92"/>
    <w:rsid w:val="2AB4113F"/>
    <w:rsid w:val="393D49F6"/>
    <w:rsid w:val="39D81656"/>
    <w:rsid w:val="3A31427C"/>
    <w:rsid w:val="41332E48"/>
    <w:rsid w:val="420472CA"/>
    <w:rsid w:val="5C07673B"/>
    <w:rsid w:val="5D8638D4"/>
    <w:rsid w:val="6DAD4F9F"/>
    <w:rsid w:val="7CBF1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1059</Words>
  <Characters>1332</Characters>
  <Lines>10</Lines>
  <Paragraphs>2</Paragraphs>
  <TotalTime>1</TotalTime>
  <ScaleCrop>false</ScaleCrop>
  <LinksUpToDate>false</LinksUpToDate>
  <CharactersWithSpaces>1335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2023-01-15T01:45:00Z</dcterms:created>
  <dc:creator>Wilson</dc:creator>
  <cp:lastModifiedBy>张凯</cp:lastModifiedBy>
  <cp:lastPrinted>2023-01-17T02:47:00Z</cp:lastPrinted>
  <dcterms:modified xsi:type="dcterms:W3CDTF">2023-01-30T00:43:18Z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4F9BEB90051C41959367087555C4EB5E</vt:lpwstr>
  </property>
</Properties>
</file>