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/>
          <w:b/>
          <w:sz w:val="36"/>
          <w:szCs w:val="36"/>
        </w:rPr>
      </w:pPr>
      <w:r>
        <w:rPr>
          <w:rFonts w:hint="eastAsia" w:ascii="宋体" w:hAnsi="宋体" w:eastAsia="宋体"/>
          <w:b/>
          <w:sz w:val="36"/>
          <w:szCs w:val="36"/>
        </w:rPr>
        <w:t>设备名称：等离子空气消毒机洁净罩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</w:t>
      </w:r>
      <w:r>
        <w:rPr>
          <w:rFonts w:ascii="宋体" w:hAnsi="宋体" w:eastAsia="宋体"/>
          <w:b/>
          <w:sz w:val="36"/>
          <w:szCs w:val="36"/>
        </w:rPr>
        <w:t>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2105</w:t>
      </w:r>
    </w:p>
    <w:p>
      <w:pPr>
        <w:rPr>
          <w:rFonts w:ascii="宋体" w:hAnsi="宋体" w:eastAsia="宋体"/>
          <w:b/>
          <w:sz w:val="36"/>
          <w:szCs w:val="36"/>
        </w:rPr>
      </w:pPr>
      <w:bookmarkStart w:id="0" w:name="_GoBack"/>
      <w:bookmarkEnd w:id="0"/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/>
          <w:b/>
          <w:sz w:val="36"/>
          <w:szCs w:val="36"/>
        </w:rPr>
        <w:t>台</w:t>
      </w: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p>
      <w:pPr>
        <w:rPr>
          <w:rFonts w:hint="eastAsia"/>
          <w:lang w:eastAsia="zh-CN"/>
        </w:rPr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1.等离子空气消毒机连接洁净罩模式，满布层流垂直出风，罩底排风；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2. 等离子空气消毒产品须符合国家消毒技术规范要求，获得省级卫生安全评价报告备案并合格；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等离子空气消毒机洁净罩可移动，受场地条件限制，洁净罩展开除床位区域外还有保护区域（可拆卸收纳</w:t>
      </w:r>
      <w:r>
        <w:rPr>
          <w:rFonts w:hint="eastAsia"/>
          <w:sz w:val="24"/>
          <w:szCs w:val="24"/>
          <w:lang w:eastAsia="zh-CN"/>
        </w:rPr>
        <w:t>）。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风量可在500-1100 m³/h之间调节；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 洁净罩空气扩散箱进气接口不低于6个；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6. 洁净罩保护区洁净度可达百级；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7. 洁净罩连接的等离子模块反应器对MS-2噬菌体（φ20nm）“一次过”灭菌实验，杀菌率≥99.95%（提供第三方检测机构出具的证明文件）；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8. 洁净罩连接的等离子模块反应器对H5N2流感（病毒） “一次过”的效率:＞99.9%（提供第三方检测机构出具的证明文件）；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9. 洁净罩连接的等离子模块反应器对粘质沙雷氏菌(细菌)“一次过”灭菌实验，杀菌率≥99%（提供第三方检测机构出具的证明文件）；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10. 洁净罩连接的等离子模块反应器对黑曲霉(真菌)“一次过”灭菌实验，杀菌率≥99.9%（提供第三方检测机构出具的证明文件）;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. 等离子空气消毒机等离子模块的等离子密度：≥1.33*1019m-3（提供中国科学院等离子体物理研究所“检测报告”）；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. 等离子空气消毒机臭氧残留量(30m³，开机60分钟后)：≤ 0.001mg /m³（提供省级或省级以上取得计量认证（CMA）合格证书的检测机构出具的检测报告）；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13</w:t>
      </w:r>
      <w:r>
        <w:rPr>
          <w:rFonts w:hint="eastAsia"/>
          <w:sz w:val="24"/>
          <w:szCs w:val="24"/>
        </w:rPr>
        <w:t>. 洁净罩连接的等离子空气消毒机风速：≤1100m3/h，使用范围：≥110 m3（提供省级或省级以上取得计量认证（CMA）合格证书的检测机构出具的检测报告）；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14</w:t>
      </w:r>
      <w:r>
        <w:rPr>
          <w:rFonts w:hint="eastAsia"/>
          <w:sz w:val="24"/>
          <w:szCs w:val="24"/>
        </w:rPr>
        <w:t xml:space="preserve">. 洁净罩连接的等离子空气消毒机风速≤1200m3/h时，颗粒物洁净空气量（CADR）实测值：＞1159m3/h（提供省级或省级以上取得计量认证（CMA）合格证书的检测机构出具的检测报告）；   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>. 洁净罩连接的等离子空气消毒机气态污染物（甲醛）洁净空气量（CADR）实测值：＞293 m3/h（提供省级或省级以上取得计量认证（CMA）合格证书的检测机构出具的检测报告）；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16</w:t>
      </w:r>
      <w:r>
        <w:rPr>
          <w:rFonts w:hint="eastAsia"/>
          <w:sz w:val="24"/>
          <w:szCs w:val="24"/>
        </w:rPr>
        <w:t>. 洁净罩连接的等离子空气消毒机气态污染物（TVOC）洁净空气量（CADR）实测值：＞230 m3/h；（提供省级或省级以上取得计量认证（CMA）合格证书的检测机构出具的检测报告）；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</w:rPr>
        <w:t>. 洁净罩连接的等离子空气消毒机风速≤500m³/h时，设备运行60分钟后的空气消毒模拟现场实验(≥20 m3)灭菌率：100%（提供省级或省级以上取得计量认证（CMA）合格证书的检测机构出具的检测报告）；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18</w:t>
      </w:r>
      <w:r>
        <w:rPr>
          <w:rFonts w:hint="eastAsia"/>
          <w:sz w:val="24"/>
          <w:szCs w:val="24"/>
        </w:rPr>
        <w:t>. 洁净罩连接的等离子空气消毒机风速≤1100 m3/h运行≤60分钟后的空气消毒效果现场 (≥110m3) 实验，空气中自然菌消亡率：≥98%（提供省级或省级以上取得计量认证（CMA）合格证书的检测机构出具的检测报告；</w:t>
      </w: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19</w:t>
      </w:r>
      <w:r>
        <w:rPr>
          <w:rFonts w:hint="eastAsia"/>
          <w:sz w:val="24"/>
          <w:szCs w:val="24"/>
        </w:rPr>
        <w:t>. 洁净罩连接的等离子空气消毒机</w:t>
      </w:r>
      <w:r>
        <w:rPr>
          <w:rFonts w:hint="eastAsia"/>
          <w:sz w:val="24"/>
          <w:szCs w:val="24"/>
          <w:lang w:eastAsia="zh-CN"/>
        </w:rPr>
        <w:t>可</w:t>
      </w:r>
      <w:r>
        <w:rPr>
          <w:rFonts w:hint="eastAsia"/>
          <w:sz w:val="24"/>
          <w:szCs w:val="24"/>
        </w:rPr>
        <w:t>单独等离子模块(主机内拆除所有过滤和消毒技术模块，仅保留等离子体模块)运行60分钟后的空气消毒模拟现场实验(30m3)灭菌率：≥99.99%（提供省级或省级以上取得计量认证（CMA）合格证书的检测机构出具的检测报告）；</w:t>
      </w:r>
    </w:p>
    <w:p>
      <w:pPr>
        <w:rPr>
          <w:b/>
          <w:bCs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E463ABF"/>
    <w:rsid w:val="12E82E96"/>
    <w:rsid w:val="2A8C0727"/>
    <w:rsid w:val="2E2319FE"/>
    <w:rsid w:val="3EDB5272"/>
    <w:rsid w:val="73A1489D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1121</Words>
  <Characters>1325</Characters>
  <Lines>18</Lines>
  <Paragraphs>5</Paragraphs>
  <TotalTime>1</TotalTime>
  <ScaleCrop>false</ScaleCrop>
  <LinksUpToDate>false</LinksUpToDate>
  <CharactersWithSpaces>1364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2022-12-01T04:03:11Z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690A5EBA0EB241A99E1DE54414D2742D</vt:lpwstr>
  </property>
</Properties>
</file>