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24" w:lineRule="auto"/>
        <w:rPr>
          <w:rFonts w:eastAsia="宋体" w:cs="宋体"/>
          <w:sz w:val="24"/>
          <w:szCs w:val="24"/>
        </w:rPr>
      </w:pPr>
      <w:r>
        <w:rPr>
          <w:rFonts w:hint="eastAsia" w:eastAsia="宋体" w:cs="宋体"/>
          <w:color w:val="000000"/>
          <w:sz w:val="24"/>
          <w:szCs w:val="24"/>
        </w:rPr>
        <w:t>招标项目采购需求</w:t>
      </w:r>
    </w:p>
    <w:p>
      <w:pPr>
        <w:spacing w:line="324" w:lineRule="auto"/>
        <w:ind w:firstLine="482" w:firstLineChars="200"/>
        <w:rPr>
          <w:rFonts w:eastAsia="宋体" w:cs="宋体"/>
          <w:b/>
          <w:bCs/>
        </w:rPr>
      </w:pPr>
      <w:r>
        <w:rPr>
          <w:rFonts w:hint="eastAsia" w:eastAsia="宋体" w:cs="宋体"/>
          <w:b/>
          <w:bCs/>
        </w:rPr>
        <w:t>一、项目概况</w:t>
      </w:r>
    </w:p>
    <w:p>
      <w:pPr>
        <w:widowControl/>
        <w:spacing w:line="324" w:lineRule="auto"/>
        <w:ind w:firstLine="480" w:firstLineChars="200"/>
        <w:rPr>
          <w:rFonts w:eastAsia="宋体" w:cs="宋体"/>
        </w:rPr>
      </w:pPr>
      <w:r>
        <w:rPr>
          <w:rFonts w:hint="eastAsia" w:eastAsia="宋体" w:cs="宋体"/>
        </w:rPr>
        <w:t>根据《中华人民共和国网络安全法》二十一条“国家实行网络安全等级保护制度。网络运营者应当按照网络安全等级保护制度的要求，履行下列安全保护义务，保障网络免受干扰、破坏或者未经授权的访问，防止网络数据泄露或者被窃取、篡改”规定，为了落实国家网络安全等级保护制度，履行网络安全保护义务，</w:t>
      </w:r>
      <w:r>
        <w:rPr>
          <w:rFonts w:hint="eastAsia" w:eastAsia="宋体" w:cs="宋体"/>
          <w:b/>
          <w:bCs/>
          <w:u w:val="single"/>
        </w:rPr>
        <w:t>广西壮族自治区南溪山医院</w:t>
      </w:r>
      <w:r>
        <w:rPr>
          <w:rFonts w:hint="eastAsia" w:eastAsia="宋体" w:cs="宋体"/>
        </w:rPr>
        <w:t>计划采购一家有网络安全等级保护测评资质的机构对相关等级保护对象开展安全等级保护测评工作，衡量等级保护对象是否达到相应等级的安全保护能力，并出具公安机关认可的的网络安全等级保护测评报告。</w:t>
      </w:r>
    </w:p>
    <w:p>
      <w:pPr>
        <w:spacing w:line="324" w:lineRule="auto"/>
        <w:ind w:firstLine="482" w:firstLineChars="200"/>
        <w:rPr>
          <w:rFonts w:eastAsia="宋体" w:cs="宋体"/>
          <w:b/>
          <w:bCs/>
        </w:rPr>
      </w:pPr>
      <w:r>
        <w:rPr>
          <w:rFonts w:hint="eastAsia" w:eastAsia="宋体" w:cs="宋体"/>
          <w:b/>
          <w:bCs/>
        </w:rPr>
        <w:t>二、需求一览表</w:t>
      </w:r>
    </w:p>
    <w:tbl>
      <w:tblPr>
        <w:tblStyle w:val="6"/>
        <w:tblW w:w="90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35"/>
        <w:gridCol w:w="547"/>
        <w:gridCol w:w="9"/>
        <w:gridCol w:w="554"/>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10" w:type="dxa"/>
            <w:shd w:val="clear" w:color="auto" w:fill="BDD6EE" w:themeFill="accent1" w:themeFillTint="66"/>
            <w:vAlign w:val="center"/>
          </w:tcPr>
          <w:p>
            <w:pPr>
              <w:spacing w:line="324" w:lineRule="auto"/>
              <w:jc w:val="center"/>
              <w:rPr>
                <w:rFonts w:eastAsia="宋体" w:cs="宋体"/>
                <w:b/>
                <w:bCs/>
              </w:rPr>
            </w:pPr>
            <w:r>
              <w:rPr>
                <w:rFonts w:hint="eastAsia" w:eastAsia="宋体" w:cs="宋体"/>
                <w:b/>
                <w:bCs/>
              </w:rPr>
              <w:t>项号</w:t>
            </w:r>
          </w:p>
        </w:tc>
        <w:tc>
          <w:tcPr>
            <w:tcW w:w="735" w:type="dxa"/>
            <w:shd w:val="clear" w:color="auto" w:fill="BDD6EE" w:themeFill="accent1" w:themeFillTint="66"/>
            <w:vAlign w:val="center"/>
          </w:tcPr>
          <w:p>
            <w:pPr>
              <w:spacing w:line="324" w:lineRule="auto"/>
              <w:jc w:val="center"/>
              <w:rPr>
                <w:rFonts w:eastAsia="宋体" w:cs="宋体"/>
                <w:b/>
                <w:bCs/>
              </w:rPr>
            </w:pPr>
            <w:r>
              <w:rPr>
                <w:rFonts w:hint="eastAsia" w:eastAsia="宋体" w:cs="宋体"/>
                <w:b/>
                <w:bCs/>
              </w:rPr>
              <w:t>服务名称</w:t>
            </w:r>
          </w:p>
        </w:tc>
        <w:tc>
          <w:tcPr>
            <w:tcW w:w="547" w:type="dxa"/>
            <w:shd w:val="clear" w:color="auto" w:fill="BDD6EE" w:themeFill="accent1" w:themeFillTint="66"/>
            <w:vAlign w:val="center"/>
          </w:tcPr>
          <w:p>
            <w:pPr>
              <w:spacing w:line="324" w:lineRule="auto"/>
              <w:jc w:val="center"/>
              <w:rPr>
                <w:rFonts w:eastAsia="宋体" w:cs="宋体"/>
                <w:b/>
                <w:bCs/>
              </w:rPr>
            </w:pPr>
            <w:r>
              <w:rPr>
                <w:rFonts w:hint="eastAsia" w:eastAsia="宋体" w:cs="宋体"/>
                <w:b/>
                <w:bCs/>
              </w:rPr>
              <w:t>数量</w:t>
            </w:r>
          </w:p>
        </w:tc>
        <w:tc>
          <w:tcPr>
            <w:tcW w:w="563" w:type="dxa"/>
            <w:gridSpan w:val="2"/>
            <w:shd w:val="clear" w:color="auto" w:fill="BDD6EE" w:themeFill="accent1" w:themeFillTint="66"/>
            <w:vAlign w:val="center"/>
          </w:tcPr>
          <w:p>
            <w:pPr>
              <w:spacing w:line="324" w:lineRule="auto"/>
              <w:jc w:val="center"/>
              <w:rPr>
                <w:rFonts w:eastAsia="宋体" w:cs="宋体"/>
                <w:b/>
                <w:bCs/>
              </w:rPr>
            </w:pPr>
            <w:r>
              <w:rPr>
                <w:rFonts w:hint="eastAsia" w:eastAsia="宋体" w:cs="宋体"/>
                <w:b/>
                <w:bCs/>
              </w:rPr>
              <w:t>单位</w:t>
            </w:r>
          </w:p>
        </w:tc>
        <w:tc>
          <w:tcPr>
            <w:tcW w:w="6652" w:type="dxa"/>
            <w:shd w:val="clear" w:color="auto" w:fill="BDD6EE" w:themeFill="accent1" w:themeFillTint="66"/>
            <w:vAlign w:val="center"/>
          </w:tcPr>
          <w:p>
            <w:pPr>
              <w:spacing w:line="324" w:lineRule="auto"/>
              <w:jc w:val="center"/>
              <w:rPr>
                <w:rFonts w:eastAsia="宋体" w:cs="宋体"/>
                <w:b/>
                <w:bCs/>
              </w:rPr>
            </w:pPr>
            <w:r>
              <w:rPr>
                <w:rFonts w:hint="eastAsia" w:eastAsia="宋体" w:cs="宋体"/>
                <w:b/>
                <w:bCs/>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24" w:lineRule="auto"/>
              <w:jc w:val="center"/>
              <w:rPr>
                <w:rFonts w:eastAsia="宋体" w:cs="宋体"/>
              </w:rPr>
            </w:pPr>
            <w:r>
              <w:rPr>
                <w:rFonts w:hint="eastAsia" w:eastAsia="宋体" w:cs="宋体"/>
              </w:rPr>
              <w:t>1</w:t>
            </w:r>
          </w:p>
        </w:tc>
        <w:tc>
          <w:tcPr>
            <w:tcW w:w="735" w:type="dxa"/>
            <w:vAlign w:val="center"/>
          </w:tcPr>
          <w:p>
            <w:pPr>
              <w:spacing w:line="324" w:lineRule="auto"/>
              <w:jc w:val="center"/>
              <w:rPr>
                <w:rFonts w:eastAsia="宋体" w:cs="宋体"/>
              </w:rPr>
            </w:pPr>
            <w:r>
              <w:rPr>
                <w:rFonts w:hint="eastAsia" w:eastAsia="宋体" w:cs="宋体"/>
              </w:rPr>
              <w:t>网络安全等级保护测评服务</w:t>
            </w:r>
          </w:p>
        </w:tc>
        <w:tc>
          <w:tcPr>
            <w:tcW w:w="547" w:type="dxa"/>
            <w:vAlign w:val="center"/>
          </w:tcPr>
          <w:p>
            <w:pPr>
              <w:spacing w:line="324" w:lineRule="auto"/>
              <w:jc w:val="center"/>
              <w:rPr>
                <w:rFonts w:eastAsia="宋体" w:cs="宋体"/>
              </w:rPr>
            </w:pPr>
            <w:r>
              <w:rPr>
                <w:rFonts w:hint="eastAsia" w:eastAsia="宋体" w:cs="宋体"/>
              </w:rPr>
              <w:t>1</w:t>
            </w:r>
          </w:p>
        </w:tc>
        <w:tc>
          <w:tcPr>
            <w:tcW w:w="563" w:type="dxa"/>
            <w:gridSpan w:val="2"/>
            <w:vAlign w:val="center"/>
          </w:tcPr>
          <w:p>
            <w:pPr>
              <w:spacing w:line="324" w:lineRule="auto"/>
              <w:jc w:val="center"/>
              <w:rPr>
                <w:rFonts w:eastAsia="宋体" w:cs="宋体"/>
              </w:rPr>
            </w:pPr>
            <w:r>
              <w:rPr>
                <w:rFonts w:hint="eastAsia" w:eastAsia="宋体" w:cs="宋体"/>
              </w:rPr>
              <w:t>项</w:t>
            </w:r>
          </w:p>
        </w:tc>
        <w:tc>
          <w:tcPr>
            <w:tcW w:w="6652" w:type="dxa"/>
            <w:vAlign w:val="center"/>
          </w:tcPr>
          <w:p>
            <w:pPr>
              <w:widowControl/>
              <w:spacing w:line="324" w:lineRule="auto"/>
              <w:rPr>
                <w:rFonts w:eastAsia="宋体" w:cs="宋体"/>
                <w:b/>
                <w:bCs/>
              </w:rPr>
            </w:pPr>
            <w:r>
              <w:rPr>
                <w:rFonts w:hint="eastAsia" w:eastAsia="宋体" w:cs="宋体"/>
                <w:b/>
              </w:rPr>
              <w:t>★</w:t>
            </w:r>
            <w:r>
              <w:rPr>
                <w:rFonts w:hint="eastAsia" w:eastAsia="宋体" w:cs="宋体"/>
                <w:b/>
                <w:bCs/>
              </w:rPr>
              <w:t>1、总的要求</w:t>
            </w:r>
          </w:p>
          <w:p>
            <w:pPr>
              <w:widowControl/>
              <w:spacing w:line="400" w:lineRule="exact"/>
              <w:ind w:firstLine="480" w:firstLineChars="200"/>
              <w:jc w:val="left"/>
              <w:rPr>
                <w:rFonts w:hint="eastAsia"/>
                <w:highlight w:val="none"/>
                <w:lang w:eastAsia="zh-CN"/>
              </w:rPr>
            </w:pPr>
            <w:r>
              <w:rPr>
                <w:rFonts w:hint="eastAsia" w:eastAsia="宋体" w:cs="宋体"/>
                <w:highlight w:val="none"/>
              </w:rPr>
              <w:t>依据《网络安全等级保护基本要求》（GB/T 22239-2019）</w:t>
            </w:r>
            <w:r>
              <w:rPr>
                <w:rFonts w:hint="eastAsia"/>
                <w:highlight w:val="none"/>
              </w:rPr>
              <w:t>根据国家网络安全等级保护的相关要求，我院需要对</w:t>
            </w:r>
            <w:r>
              <w:rPr>
                <w:rFonts w:hint="eastAsia"/>
                <w:highlight w:val="none"/>
                <w:lang w:val="en-US" w:eastAsia="zh-CN"/>
              </w:rPr>
              <w:t>以下6</w:t>
            </w:r>
            <w:r>
              <w:rPr>
                <w:rFonts w:hint="eastAsia"/>
                <w:highlight w:val="none"/>
              </w:rPr>
              <w:t>个系统</w:t>
            </w:r>
            <w:r>
              <w:rPr>
                <w:rFonts w:hint="eastAsia"/>
                <w:highlight w:val="none"/>
                <w:lang w:eastAsia="zh-CN"/>
              </w:rPr>
              <w:t>：</w:t>
            </w:r>
          </w:p>
          <w:p>
            <w:pPr>
              <w:widowControl/>
              <w:spacing w:line="400" w:lineRule="exact"/>
              <w:ind w:firstLine="480" w:firstLineChars="200"/>
              <w:jc w:val="left"/>
              <w:rPr>
                <w:rFonts w:hint="eastAsia"/>
                <w:highlight w:val="none"/>
              </w:rPr>
            </w:pPr>
            <w:r>
              <w:rPr>
                <w:rFonts w:hint="eastAsia"/>
                <w:highlight w:val="none"/>
                <w:lang w:val="en-US" w:eastAsia="zh-CN"/>
              </w:rPr>
              <w:t>医院HIS信息系统（三级）</w:t>
            </w:r>
          </w:p>
          <w:p>
            <w:pPr>
              <w:widowControl/>
              <w:spacing w:line="400" w:lineRule="exact"/>
              <w:ind w:firstLine="480" w:firstLineChars="200"/>
              <w:jc w:val="left"/>
              <w:rPr>
                <w:rFonts w:hint="eastAsia"/>
                <w:highlight w:val="none"/>
              </w:rPr>
            </w:pPr>
            <w:r>
              <w:rPr>
                <w:rFonts w:hint="eastAsia"/>
                <w:highlight w:val="none"/>
                <w:lang w:val="en-US" w:eastAsia="zh-CN"/>
              </w:rPr>
              <w:t>医院单病种管理信息系统（二级）</w:t>
            </w:r>
          </w:p>
          <w:p>
            <w:pPr>
              <w:widowControl/>
              <w:spacing w:line="400" w:lineRule="exact"/>
              <w:ind w:firstLine="480" w:firstLineChars="200"/>
              <w:jc w:val="left"/>
              <w:rPr>
                <w:rFonts w:hint="eastAsia"/>
                <w:highlight w:val="none"/>
              </w:rPr>
            </w:pPr>
            <w:r>
              <w:rPr>
                <w:rFonts w:hint="eastAsia"/>
                <w:highlight w:val="none"/>
              </w:rPr>
              <w:t>广西壮族自治区南溪山医院协同办公OA信息系统</w:t>
            </w:r>
            <w:r>
              <w:rPr>
                <w:rFonts w:hint="eastAsia"/>
                <w:highlight w:val="none"/>
                <w:lang w:val="en-US" w:eastAsia="zh-CN"/>
              </w:rPr>
              <w:t>（二级）</w:t>
            </w:r>
          </w:p>
          <w:p>
            <w:pPr>
              <w:widowControl/>
              <w:spacing w:line="400" w:lineRule="exact"/>
              <w:ind w:firstLine="480" w:firstLineChars="200"/>
              <w:jc w:val="left"/>
              <w:rPr>
                <w:rFonts w:hint="eastAsia"/>
                <w:highlight w:val="none"/>
              </w:rPr>
            </w:pPr>
            <w:r>
              <w:rPr>
                <w:rFonts w:hint="eastAsia"/>
                <w:highlight w:val="none"/>
                <w:lang w:val="en-US" w:eastAsia="zh-CN"/>
              </w:rPr>
              <w:t>广西壮族自治区南溪山</w:t>
            </w:r>
            <w:r>
              <w:rPr>
                <w:rFonts w:hint="eastAsia"/>
                <w:highlight w:val="none"/>
              </w:rPr>
              <w:t>官网</w:t>
            </w:r>
            <w:r>
              <w:rPr>
                <w:rFonts w:hint="eastAsia"/>
                <w:highlight w:val="none"/>
                <w:lang w:val="en-US" w:eastAsia="zh-CN"/>
              </w:rPr>
              <w:t>（二级）</w:t>
            </w:r>
          </w:p>
          <w:p>
            <w:pPr>
              <w:widowControl/>
              <w:spacing w:line="400" w:lineRule="exact"/>
              <w:ind w:firstLine="480" w:firstLineChars="200"/>
              <w:jc w:val="left"/>
              <w:rPr>
                <w:rFonts w:hint="eastAsia"/>
                <w:highlight w:val="none"/>
              </w:rPr>
            </w:pPr>
            <w:r>
              <w:rPr>
                <w:rFonts w:hint="eastAsia"/>
                <w:highlight w:val="none"/>
                <w:lang w:val="en-US" w:eastAsia="zh-CN"/>
              </w:rPr>
              <w:t>医院辅助生殖管理系统（二级）</w:t>
            </w:r>
          </w:p>
          <w:p>
            <w:pPr>
              <w:widowControl/>
              <w:spacing w:line="400" w:lineRule="exact"/>
              <w:ind w:firstLine="480" w:firstLineChars="200"/>
              <w:jc w:val="left"/>
              <w:rPr>
                <w:rFonts w:hint="eastAsia"/>
                <w:highlight w:val="none"/>
              </w:rPr>
            </w:pPr>
            <w:r>
              <w:rPr>
                <w:rFonts w:hint="eastAsia"/>
                <w:highlight w:val="none"/>
                <w:lang w:val="en-US" w:eastAsia="zh-CN"/>
              </w:rPr>
              <w:t>医院住院规培及考试系统（二级）</w:t>
            </w:r>
          </w:p>
          <w:p>
            <w:pPr>
              <w:widowControl/>
              <w:spacing w:line="400" w:lineRule="exact"/>
              <w:ind w:firstLine="480" w:firstLineChars="200"/>
              <w:jc w:val="left"/>
              <w:rPr>
                <w:rFonts w:hint="default" w:eastAsia="宋体" w:cs="宋体"/>
                <w:highlight w:val="none"/>
                <w:lang w:val="en-US" w:eastAsia="zh-CN"/>
              </w:rPr>
            </w:pPr>
            <w:r>
              <w:rPr>
                <w:rFonts w:hint="eastAsia"/>
                <w:highlight w:val="none"/>
              </w:rPr>
              <w:t>进行</w:t>
            </w:r>
            <w:r>
              <w:rPr>
                <w:rFonts w:hint="eastAsia"/>
                <w:highlight w:val="none"/>
                <w:lang w:val="en-US" w:eastAsia="zh-CN"/>
              </w:rPr>
              <w:t>2023年度的</w:t>
            </w:r>
            <w:r>
              <w:rPr>
                <w:rFonts w:hint="eastAsia"/>
                <w:highlight w:val="none"/>
              </w:rPr>
              <w:t>等级保护测评及等级保护咨询工作，</w:t>
            </w:r>
            <w:r>
              <w:rPr>
                <w:rFonts w:hint="eastAsia" w:eastAsia="宋体" w:cs="宋体"/>
                <w:highlight w:val="none"/>
              </w:rPr>
              <w:t>并出具公安机关认可的的网络安全等级保护测评报告</w:t>
            </w:r>
            <w:r>
              <w:rPr>
                <w:rFonts w:hint="eastAsia" w:eastAsia="宋体" w:cs="宋体"/>
                <w:highlight w:val="none"/>
                <w:lang w:val="en-US" w:eastAsia="zh-CN"/>
              </w:rPr>
              <w:t>。</w:t>
            </w:r>
          </w:p>
          <w:p>
            <w:pPr>
              <w:spacing w:line="324" w:lineRule="auto"/>
              <w:rPr>
                <w:rFonts w:eastAsia="宋体" w:cs="宋体"/>
                <w:highlight w:val="none"/>
              </w:rPr>
            </w:pPr>
            <w:r>
              <w:rPr>
                <w:rFonts w:hint="eastAsia" w:eastAsia="宋体" w:cs="宋体"/>
                <w:b/>
                <w:bCs/>
                <w:highlight w:val="none"/>
              </w:rPr>
              <w:t>2、标准依据</w:t>
            </w:r>
          </w:p>
          <w:p>
            <w:pPr>
              <w:numPr>
                <w:ilvl w:val="0"/>
                <w:numId w:val="1"/>
              </w:numPr>
              <w:spacing w:line="324" w:lineRule="auto"/>
              <w:ind w:hanging="180"/>
              <w:rPr>
                <w:rFonts w:eastAsia="宋体" w:cs="宋体"/>
                <w:highlight w:val="none"/>
              </w:rPr>
            </w:pPr>
            <w:r>
              <w:rPr>
                <w:rFonts w:hint="eastAsia" w:eastAsia="宋体" w:cs="宋体"/>
                <w:highlight w:val="none"/>
              </w:rPr>
              <w:t>《计算机信息系统安全保护等级划分准则》（GB 17859-1999)</w:t>
            </w:r>
          </w:p>
          <w:p>
            <w:pPr>
              <w:numPr>
                <w:ilvl w:val="0"/>
                <w:numId w:val="1"/>
              </w:numPr>
              <w:spacing w:line="324" w:lineRule="auto"/>
              <w:ind w:hanging="180"/>
              <w:rPr>
                <w:rFonts w:eastAsia="宋体" w:cs="宋体"/>
                <w:highlight w:val="none"/>
              </w:rPr>
            </w:pPr>
            <w:r>
              <w:rPr>
                <w:rFonts w:hint="eastAsia" w:eastAsia="宋体" w:cs="宋体"/>
                <w:highlight w:val="none"/>
              </w:rPr>
              <w:t>《网络安全等级保护基本要求》（GB/T 22239-2019）</w:t>
            </w:r>
          </w:p>
          <w:p>
            <w:pPr>
              <w:numPr>
                <w:ilvl w:val="0"/>
                <w:numId w:val="1"/>
              </w:numPr>
              <w:spacing w:line="324" w:lineRule="auto"/>
              <w:ind w:hanging="180"/>
              <w:rPr>
                <w:rFonts w:eastAsia="宋体" w:cs="宋体"/>
                <w:highlight w:val="none"/>
              </w:rPr>
            </w:pPr>
            <w:r>
              <w:rPr>
                <w:rFonts w:hint="eastAsia" w:eastAsia="宋体" w:cs="宋体"/>
                <w:highlight w:val="none"/>
              </w:rPr>
              <w:t>《网络安全等级保护测评要求》（GB/T 28448-2019）</w:t>
            </w:r>
          </w:p>
          <w:p>
            <w:pPr>
              <w:numPr>
                <w:ilvl w:val="0"/>
                <w:numId w:val="1"/>
              </w:numPr>
              <w:spacing w:line="324" w:lineRule="auto"/>
              <w:ind w:hanging="180"/>
              <w:rPr>
                <w:rFonts w:eastAsia="宋体" w:cs="宋体"/>
                <w:highlight w:val="none"/>
              </w:rPr>
            </w:pPr>
            <w:r>
              <w:rPr>
                <w:rFonts w:hint="eastAsia" w:eastAsia="宋体" w:cs="宋体"/>
                <w:highlight w:val="none"/>
              </w:rPr>
              <w:t>《网络安全等级保护测评过程指南》（GB/T 28449-2018)</w:t>
            </w:r>
          </w:p>
          <w:p>
            <w:pPr>
              <w:numPr>
                <w:ilvl w:val="0"/>
                <w:numId w:val="1"/>
              </w:numPr>
              <w:spacing w:line="324" w:lineRule="auto"/>
              <w:ind w:hanging="180"/>
              <w:rPr>
                <w:rFonts w:eastAsia="宋体" w:cs="宋体"/>
                <w:highlight w:val="none"/>
              </w:rPr>
            </w:pPr>
            <w:r>
              <w:rPr>
                <w:rFonts w:hint="eastAsia" w:eastAsia="宋体" w:cs="宋体"/>
                <w:highlight w:val="none"/>
              </w:rPr>
              <w:t>《网络安全等级保护设计技术要求》（GB/T 25070-2019）</w:t>
            </w:r>
          </w:p>
          <w:p>
            <w:pPr>
              <w:numPr>
                <w:ilvl w:val="0"/>
                <w:numId w:val="1"/>
              </w:numPr>
              <w:spacing w:line="324" w:lineRule="auto"/>
              <w:ind w:hanging="180"/>
              <w:rPr>
                <w:rFonts w:eastAsia="宋体" w:cs="宋体"/>
                <w:highlight w:val="none"/>
              </w:rPr>
            </w:pPr>
            <w:r>
              <w:rPr>
                <w:rFonts w:hint="eastAsia" w:eastAsia="宋体" w:cs="宋体"/>
                <w:highlight w:val="none"/>
              </w:rPr>
              <w:t>《网络安全等级保护测试评估技术指南》（GB/T 36627-2018）</w:t>
            </w:r>
          </w:p>
          <w:p>
            <w:pPr>
              <w:widowControl/>
              <w:spacing w:line="324" w:lineRule="auto"/>
              <w:rPr>
                <w:rFonts w:eastAsia="宋体" w:cs="宋体"/>
                <w:b/>
                <w:bCs/>
                <w:highlight w:val="none"/>
              </w:rPr>
            </w:pPr>
            <w:r>
              <w:rPr>
                <w:rFonts w:hint="eastAsia" w:eastAsia="宋体" w:cs="宋体"/>
                <w:b/>
                <w:highlight w:val="none"/>
              </w:rPr>
              <w:t>★3</w:t>
            </w:r>
            <w:r>
              <w:rPr>
                <w:rFonts w:hint="eastAsia" w:eastAsia="宋体" w:cs="宋体"/>
                <w:b/>
                <w:bCs/>
                <w:highlight w:val="none"/>
              </w:rPr>
              <w:t>、测评内容</w:t>
            </w:r>
          </w:p>
          <w:p>
            <w:pPr>
              <w:widowControl/>
              <w:spacing w:line="400" w:lineRule="exact"/>
              <w:ind w:firstLine="480" w:firstLineChars="200"/>
              <w:jc w:val="left"/>
              <w:rPr>
                <w:highlight w:val="none"/>
              </w:rPr>
            </w:pPr>
            <w:r>
              <w:rPr>
                <w:rFonts w:hint="eastAsia"/>
                <w:highlight w:val="none"/>
              </w:rPr>
              <w:t>（1）针对各系统按等保2.0要求开展网络安全等级保护测评工作。</w:t>
            </w:r>
          </w:p>
          <w:p>
            <w:pPr>
              <w:widowControl/>
              <w:spacing w:line="400" w:lineRule="exact"/>
              <w:ind w:firstLine="480" w:firstLineChars="200"/>
              <w:jc w:val="left"/>
            </w:pPr>
            <w:r>
              <w:rPr>
                <w:rFonts w:hint="eastAsia"/>
                <w:highlight w:val="none"/>
              </w:rPr>
              <w:t>（2）针对各系统网络安全工作中所需要进行的定级备案、制度体系等开展咨询工作，建立和完善制度体系及相关记录。</w:t>
            </w:r>
          </w:p>
          <w:p>
            <w:pPr>
              <w:widowControl/>
              <w:spacing w:line="324" w:lineRule="auto"/>
              <w:ind w:firstLine="482" w:firstLineChars="200"/>
              <w:rPr>
                <w:rFonts w:eastAsia="宋体" w:cs="宋体"/>
                <w:b/>
                <w:bCs/>
              </w:rPr>
            </w:pPr>
            <w:r>
              <w:rPr>
                <w:rFonts w:hint="eastAsia" w:eastAsia="宋体" w:cs="宋体"/>
                <w:b/>
                <w:bCs/>
              </w:rPr>
              <w:t>（3）安全通用要求</w:t>
            </w:r>
          </w:p>
          <w:p>
            <w:pPr>
              <w:widowControl/>
              <w:spacing w:line="324" w:lineRule="auto"/>
              <w:ind w:firstLine="480" w:firstLineChars="200"/>
              <w:rPr>
                <w:rFonts w:eastAsia="宋体" w:cs="宋体"/>
              </w:rPr>
            </w:pPr>
            <w:r>
              <w:rPr>
                <w:rFonts w:hint="eastAsia" w:eastAsia="宋体" w:cs="宋体"/>
              </w:rPr>
              <w:t>安全通用要求测评内容应包括安全技术和安全管理两大类，其中技术类应包括对安全物理环境、安全通信网络、安全区域边界、安全计算环境、安全管理中心五个方面的测评，安全管理类测评应包括对安全管理制度、安全管理机构、安全管理人员、安全建设管理、安全运维管理五个方面的测评。</w:t>
            </w:r>
          </w:p>
          <w:p>
            <w:pPr>
              <w:widowControl/>
              <w:spacing w:line="324" w:lineRule="auto"/>
              <w:ind w:firstLine="241" w:firstLineChars="100"/>
              <w:rPr>
                <w:rFonts w:eastAsia="宋体" w:cs="宋体"/>
                <w:b/>
                <w:bCs/>
              </w:rPr>
            </w:pPr>
            <w:r>
              <w:rPr>
                <w:rFonts w:hint="eastAsia" w:eastAsia="宋体" w:cs="宋体"/>
                <w:b/>
                <w:bCs/>
              </w:rPr>
              <w:t>（4）安全扩展要求</w:t>
            </w:r>
          </w:p>
          <w:p>
            <w:pPr>
              <w:widowControl/>
              <w:spacing w:line="324" w:lineRule="auto"/>
              <w:ind w:firstLine="480" w:firstLineChars="200"/>
              <w:rPr>
                <w:rFonts w:cs="宋体"/>
              </w:rPr>
            </w:pPr>
            <w:r>
              <w:rPr>
                <w:rFonts w:hint="eastAsia" w:eastAsia="宋体" w:cs="宋体"/>
              </w:rPr>
              <w:t>应用了不同新技术的安全保护对象处于不同的应用场景中，面临不同的安全威胁，因此会有不同的安全需求，</w:t>
            </w:r>
            <w:r>
              <w:rPr>
                <w:rFonts w:hint="eastAsia" w:cs="宋体"/>
              </w:rPr>
              <w:t>如本项目执行时发现等级保护对象涉及测评标准安全扩展要求（云计算、移动互联网、物联网、大数据、工业控制）方面内容的，则根据实际情况选定适用的安全扩展要求测评内容开展本项目测评工作。</w:t>
            </w:r>
          </w:p>
          <w:p>
            <w:pPr>
              <w:widowControl/>
              <w:spacing w:line="324" w:lineRule="auto"/>
              <w:ind w:firstLine="480" w:firstLineChars="200"/>
              <w:rPr>
                <w:rFonts w:eastAsia="宋体" w:cs="宋体"/>
                <w:b/>
                <w:bCs/>
              </w:rPr>
            </w:pPr>
            <w:r>
              <w:rPr>
                <w:rFonts w:hint="eastAsia" w:eastAsia="宋体" w:cs="宋体"/>
              </w:rPr>
              <w:t>该保护对象涉及的安全扩展要求包括：</w:t>
            </w:r>
          </w:p>
          <w:p>
            <w:pPr>
              <w:widowControl/>
              <w:spacing w:line="324" w:lineRule="auto"/>
              <w:ind w:firstLine="482" w:firstLineChars="200"/>
              <w:rPr>
                <w:rFonts w:eastAsia="宋体" w:cs="宋体"/>
                <w:b/>
                <w:bCs/>
              </w:rPr>
            </w:pPr>
            <w:r>
              <w:rPr>
                <w:rFonts w:hint="eastAsia" w:eastAsia="宋体" w:cs="宋体"/>
                <w:b/>
                <w:bCs/>
              </w:rPr>
              <w:t>1）云计算</w:t>
            </w:r>
          </w:p>
          <w:p>
            <w:pPr>
              <w:widowControl/>
              <w:spacing w:line="324" w:lineRule="auto"/>
              <w:ind w:firstLine="480" w:firstLineChars="200"/>
              <w:rPr>
                <w:rFonts w:eastAsia="宋体" w:cs="宋体"/>
              </w:rPr>
            </w:pPr>
            <w:r>
              <w:rPr>
                <w:rFonts w:hint="eastAsia" w:eastAsia="宋体" w:cs="宋体"/>
              </w:rPr>
              <w:t>云计算安全测评内容包括对安全物理环境、安全通信网络、安全区域边界、安全计算环境、安全管理中心、安全建设管理、安全运维管理等的测评。</w:t>
            </w:r>
          </w:p>
          <w:p>
            <w:pPr>
              <w:widowControl/>
              <w:spacing w:line="324" w:lineRule="auto"/>
              <w:ind w:firstLine="482" w:firstLineChars="200"/>
              <w:rPr>
                <w:rFonts w:eastAsia="宋体" w:cs="宋体"/>
                <w:b/>
                <w:bCs/>
              </w:rPr>
            </w:pPr>
            <w:r>
              <w:rPr>
                <w:rFonts w:hint="eastAsia" w:eastAsia="宋体" w:cs="宋体"/>
                <w:b/>
                <w:bCs/>
              </w:rPr>
              <w:t>2）移动互联</w:t>
            </w:r>
          </w:p>
          <w:p>
            <w:pPr>
              <w:widowControl/>
              <w:spacing w:line="324" w:lineRule="auto"/>
              <w:ind w:firstLine="480" w:firstLineChars="200"/>
              <w:rPr>
                <w:rFonts w:eastAsia="宋体" w:cs="宋体"/>
              </w:rPr>
            </w:pPr>
            <w:r>
              <w:rPr>
                <w:rFonts w:hint="eastAsia" w:eastAsia="宋体" w:cs="宋体"/>
              </w:rPr>
              <w:t>移动互联安全测评内容包括对安全物理环境、安全区域边界、安全计算环境、安全建设管理、安全运维管理等的测评。</w:t>
            </w:r>
          </w:p>
          <w:p>
            <w:pPr>
              <w:widowControl/>
              <w:spacing w:line="324" w:lineRule="auto"/>
              <w:ind w:firstLine="482" w:firstLineChars="200"/>
              <w:rPr>
                <w:rFonts w:eastAsia="宋体" w:cs="宋体"/>
                <w:b/>
                <w:bCs/>
              </w:rPr>
            </w:pPr>
            <w:r>
              <w:rPr>
                <w:rFonts w:hint="eastAsia" w:eastAsia="宋体" w:cs="宋体"/>
                <w:b/>
                <w:bCs/>
              </w:rPr>
              <w:t>3）物联网</w:t>
            </w:r>
          </w:p>
          <w:p>
            <w:pPr>
              <w:widowControl/>
              <w:spacing w:line="324" w:lineRule="auto"/>
              <w:ind w:firstLine="480" w:firstLineChars="200"/>
              <w:rPr>
                <w:rFonts w:eastAsia="宋体" w:cs="宋体"/>
              </w:rPr>
            </w:pPr>
            <w:r>
              <w:rPr>
                <w:rFonts w:hint="eastAsia" w:eastAsia="宋体" w:cs="宋体"/>
              </w:rPr>
              <w:t>物联网安全测评内容包括对安全物理环境、安全区域边界、安全计算环境、安全运维管理等的测评。</w:t>
            </w:r>
          </w:p>
          <w:p>
            <w:pPr>
              <w:widowControl/>
              <w:spacing w:line="324" w:lineRule="auto"/>
              <w:ind w:firstLine="482" w:firstLineChars="200"/>
              <w:rPr>
                <w:rFonts w:eastAsia="宋体" w:cs="宋体"/>
                <w:b/>
                <w:bCs/>
              </w:rPr>
            </w:pPr>
            <w:r>
              <w:rPr>
                <w:rFonts w:hint="eastAsia" w:eastAsia="宋体" w:cs="宋体"/>
                <w:b/>
                <w:bCs/>
              </w:rPr>
              <w:t>4）工业控制系统</w:t>
            </w:r>
          </w:p>
          <w:p>
            <w:pPr>
              <w:widowControl/>
              <w:spacing w:line="324" w:lineRule="auto"/>
              <w:ind w:firstLine="480" w:firstLineChars="200"/>
              <w:rPr>
                <w:rFonts w:eastAsia="宋体" w:cs="宋体"/>
              </w:rPr>
            </w:pPr>
            <w:r>
              <w:rPr>
                <w:rFonts w:hint="eastAsia" w:eastAsia="宋体" w:cs="宋体"/>
              </w:rPr>
              <w:t>工业控制系统安全测评包括对安全物理环境、安全通信网络、安全区域边界、安全计算环境、安全建设管理方面的测评。</w:t>
            </w:r>
          </w:p>
          <w:p>
            <w:pPr>
              <w:widowControl/>
              <w:numPr>
                <w:ilvl w:val="0"/>
                <w:numId w:val="2"/>
              </w:numPr>
              <w:spacing w:line="324" w:lineRule="auto"/>
              <w:ind w:firstLine="482" w:firstLineChars="200"/>
              <w:rPr>
                <w:rFonts w:eastAsia="宋体" w:cs="宋体"/>
                <w:b/>
                <w:bCs/>
              </w:rPr>
            </w:pPr>
            <w:r>
              <w:rPr>
                <w:rFonts w:hint="eastAsia" w:eastAsia="宋体" w:cs="宋体"/>
                <w:b/>
                <w:bCs/>
              </w:rPr>
              <w:t>大数据</w:t>
            </w:r>
          </w:p>
          <w:p>
            <w:pPr>
              <w:widowControl/>
              <w:spacing w:line="324" w:lineRule="auto"/>
              <w:ind w:firstLine="480" w:firstLineChars="200"/>
              <w:rPr>
                <w:rFonts w:eastAsia="宋体" w:cs="宋体"/>
              </w:rPr>
            </w:pPr>
            <w:r>
              <w:rPr>
                <w:rFonts w:hint="eastAsia" w:eastAsia="宋体" w:cs="宋体"/>
              </w:rPr>
              <w:t>大数据安全测评包括对安全物理环境、安全通信网络、安全计算环境、安全运维管理等的测评。</w:t>
            </w:r>
          </w:p>
          <w:p>
            <w:pPr>
              <w:widowControl/>
              <w:spacing w:line="324" w:lineRule="auto"/>
              <w:rPr>
                <w:rFonts w:eastAsia="宋体" w:cs="宋体"/>
                <w:b/>
                <w:bCs/>
              </w:rPr>
            </w:pPr>
            <w:r>
              <w:rPr>
                <w:rFonts w:hint="eastAsia" w:eastAsia="宋体" w:cs="宋体"/>
                <w:b/>
                <w:bCs/>
              </w:rPr>
              <w:t>4、测评方法</w:t>
            </w:r>
          </w:p>
          <w:p>
            <w:pPr>
              <w:widowControl/>
              <w:spacing w:line="324" w:lineRule="auto"/>
              <w:ind w:firstLine="480" w:firstLineChars="200"/>
              <w:rPr>
                <w:rFonts w:eastAsia="宋体" w:cs="宋体"/>
              </w:rPr>
            </w:pPr>
            <w:r>
              <w:rPr>
                <w:rFonts w:hint="eastAsia" w:eastAsia="宋体" w:cs="宋体"/>
              </w:rPr>
              <w:t>在测评实施过程中，应采用访谈、检查和测试、渗透测试等测评方法进行，并与国家相关规范及标准的要求相符。</w:t>
            </w:r>
            <w:r>
              <w:rPr>
                <w:rFonts w:hint="eastAsia" w:eastAsia="宋体" w:cs="宋体"/>
              </w:rPr>
              <w:br w:type="textWrapping"/>
            </w:r>
            <w:r>
              <w:rPr>
                <w:rFonts w:hint="eastAsia" w:eastAsia="宋体" w:cs="宋体"/>
              </w:rPr>
              <w:t xml:space="preserve">    访谈是指测评人员通过引导信息系统相关人员进行有目的的（有针对性的）交流以帮助测评人员理解、分析或取得证据的过程；</w:t>
            </w:r>
            <w:r>
              <w:rPr>
                <w:rFonts w:hint="eastAsia" w:eastAsia="宋体" w:cs="宋体"/>
              </w:rPr>
              <w:br w:type="textWrapping"/>
            </w:r>
            <w:r>
              <w:rPr>
                <w:rFonts w:hint="eastAsia" w:eastAsia="宋体" w:cs="宋体"/>
              </w:rPr>
              <w:t xml:space="preserve">   检查是指测评人员通过对测评对象（如管理制度、操作记录、安全配置等）进行观察、查验、分析以帮助测评人员理解、分析或取得证据的过程；</w:t>
            </w:r>
          </w:p>
          <w:p>
            <w:pPr>
              <w:widowControl/>
              <w:spacing w:line="324" w:lineRule="auto"/>
              <w:ind w:firstLine="480" w:firstLineChars="200"/>
              <w:rPr>
                <w:rFonts w:eastAsia="宋体" w:cs="宋体"/>
              </w:rPr>
            </w:pPr>
            <w:r>
              <w:rPr>
                <w:rFonts w:hint="eastAsia" w:eastAsia="宋体" w:cs="宋体"/>
              </w:rPr>
              <w:t>测试是测评人员使用预定的方法/工具使测评对象产生特定的行为，通过查看和分析结果以帮助测评人员获取证据的过程；</w:t>
            </w:r>
          </w:p>
          <w:p>
            <w:pPr>
              <w:widowControl/>
              <w:spacing w:line="324" w:lineRule="auto"/>
              <w:ind w:firstLine="480" w:firstLineChars="200"/>
              <w:rPr>
                <w:rFonts w:eastAsia="宋体" w:cs="宋体"/>
              </w:rPr>
            </w:pPr>
            <w:r>
              <w:rPr>
                <w:rFonts w:hint="eastAsia" w:eastAsia="宋体" w:cs="宋体"/>
              </w:rPr>
              <w:t>渗透测试是模拟黑客的攻击方法，对受保护对象的应用系统、主机、网络进行攻击，从而验证测评对象的弱点、技术缺陷或漏洞的一种评估方法。</w:t>
            </w:r>
          </w:p>
          <w:p>
            <w:pPr>
              <w:widowControl/>
              <w:spacing w:line="324" w:lineRule="auto"/>
              <w:rPr>
                <w:rFonts w:eastAsia="宋体" w:cs="宋体"/>
                <w:b/>
                <w:bCs/>
              </w:rPr>
            </w:pPr>
            <w:r>
              <w:rPr>
                <w:rFonts w:hint="eastAsia" w:eastAsia="宋体" w:cs="宋体"/>
                <w:b/>
                <w:bCs/>
              </w:rPr>
              <w:t>5、服务成果</w:t>
            </w:r>
          </w:p>
          <w:p>
            <w:pPr>
              <w:widowControl/>
              <w:spacing w:line="324" w:lineRule="auto"/>
              <w:ind w:firstLine="480" w:firstLineChars="200"/>
              <w:rPr>
                <w:rFonts w:eastAsia="宋体" w:cs="宋体"/>
              </w:rPr>
            </w:pPr>
            <w:r>
              <w:rPr>
                <w:rFonts w:hint="eastAsia" w:eastAsia="宋体" w:cs="宋体"/>
              </w:rPr>
              <w:t>测评完成后，出具符合国家</w:t>
            </w:r>
            <w:r>
              <w:rPr>
                <w:rFonts w:hint="eastAsia" w:eastAsia="宋体" w:cs="宋体"/>
                <w:lang w:val="en-US" w:eastAsia="zh-CN"/>
              </w:rPr>
              <w:t>最新</w:t>
            </w:r>
            <w:r>
              <w:rPr>
                <w:rFonts w:hint="eastAsia" w:eastAsia="宋体" w:cs="宋体"/>
              </w:rPr>
              <w:t>等保相关技术标准要求、国家网络安全等级保护管理部门规范要求且公安机关认可的的网络安全等级保护测评报告。</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7"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24" w:lineRule="auto"/>
              <w:jc w:val="center"/>
              <w:rPr>
                <w:rFonts w:eastAsia="宋体" w:cs="宋体"/>
                <w:b/>
              </w:rPr>
            </w:pPr>
            <w:r>
              <w:rPr>
                <w:rFonts w:hint="eastAsia" w:eastAsia="宋体" w:cs="宋体"/>
                <w:b/>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eastAsia="宋体" w:cs="宋体"/>
                <w:color w:val="000000"/>
              </w:rPr>
            </w:pPr>
            <w:r>
              <w:rPr>
                <w:rFonts w:hint="eastAsia" w:eastAsia="宋体" w:cs="宋体"/>
                <w:b/>
              </w:rPr>
              <w:t>★</w:t>
            </w:r>
            <w:r>
              <w:rPr>
                <w:rFonts w:hint="eastAsia" w:eastAsia="宋体" w:cs="宋体"/>
                <w:color w:val="000000"/>
              </w:rPr>
              <w:t>投标人资质要求</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324" w:lineRule="auto"/>
              <w:rPr>
                <w:rFonts w:eastAsia="宋体" w:cs="宋体"/>
                <w:color w:val="FF0000"/>
              </w:rPr>
            </w:pPr>
            <w:r>
              <w:rPr>
                <w:rFonts w:hint="eastAsia" w:eastAsia="宋体" w:cs="宋体"/>
                <w:b w:val="0"/>
                <w:bCs w:val="0"/>
                <w:color w:val="auto"/>
              </w:rPr>
              <w:t>供应商必须具备公安部第三研究所颁发的《网络安全等级测评与检测评估机构服务认证证书》。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eastAsia="宋体" w:cs="宋体"/>
                <w:color w:val="000000"/>
              </w:rPr>
            </w:pPr>
            <w:r>
              <w:rPr>
                <w:rFonts w:hint="eastAsia" w:eastAsia="宋体" w:cs="宋体"/>
              </w:rPr>
              <w:t>完成期限及服务地点：</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pStyle w:val="4"/>
              <w:spacing w:line="324" w:lineRule="auto"/>
              <w:outlineLvl w:val="0"/>
              <w:rPr>
                <w:rFonts w:hAnsi="宋体" w:eastAsia="宋体" w:cs="宋体"/>
                <w:szCs w:val="24"/>
              </w:rPr>
            </w:pPr>
            <w:r>
              <w:rPr>
                <w:rFonts w:hint="eastAsia" w:hAnsi="宋体" w:eastAsia="宋体" w:cs="宋体"/>
                <w:szCs w:val="24"/>
              </w:rPr>
              <w:t>1、完成期限：本项目等级保护测评对象的所有现场测评并出具测评报告工作须在采购人通知进场之日起</w:t>
            </w:r>
            <w:r>
              <w:rPr>
                <w:rFonts w:hint="eastAsia" w:hAnsi="宋体" w:eastAsia="宋体" w:cs="宋体"/>
                <w:szCs w:val="24"/>
                <w:u w:val="single"/>
              </w:rPr>
              <w:t>60</w:t>
            </w:r>
            <w:r>
              <w:rPr>
                <w:rFonts w:hint="eastAsia" w:hAnsi="宋体" w:eastAsia="宋体" w:cs="宋体"/>
                <w:szCs w:val="24"/>
              </w:rPr>
              <w:t>个工作日之内完成。</w:t>
            </w:r>
          </w:p>
          <w:p>
            <w:pPr>
              <w:pStyle w:val="4"/>
              <w:spacing w:line="324" w:lineRule="auto"/>
              <w:outlineLvl w:val="0"/>
              <w:rPr>
                <w:rFonts w:hAnsi="宋体" w:eastAsia="宋体" w:cs="宋体"/>
                <w:szCs w:val="24"/>
              </w:rPr>
            </w:pPr>
            <w:r>
              <w:rPr>
                <w:rFonts w:hint="eastAsia" w:hAnsi="宋体" w:eastAsia="宋体" w:cs="宋体"/>
                <w:szCs w:val="24"/>
              </w:rPr>
              <w:t>2、服务地点：广西区采购人指定地点。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1" w:type="dxa"/>
            <w:gridSpan w:val="4"/>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eastAsia="宋体" w:cs="宋体"/>
                <w:color w:val="000000"/>
              </w:rPr>
            </w:pPr>
            <w:r>
              <w:rPr>
                <w:rFonts w:hint="eastAsia" w:eastAsia="宋体" w:cs="宋体"/>
                <w:color w:val="000000"/>
              </w:rPr>
              <w:t>其他要求</w:t>
            </w:r>
          </w:p>
        </w:tc>
        <w:tc>
          <w:tcPr>
            <w:tcW w:w="720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eastAsia="宋体" w:cs="宋体"/>
                <w:color w:val="000000"/>
              </w:rPr>
            </w:pPr>
            <w:r>
              <w:rPr>
                <w:rFonts w:hint="eastAsia" w:eastAsia="宋体" w:cs="宋体"/>
                <w:b/>
              </w:rPr>
              <w:t>★</w:t>
            </w:r>
            <w:r>
              <w:rPr>
                <w:rFonts w:hint="eastAsia" w:eastAsia="宋体" w:cs="宋体"/>
                <w:color w:val="000000"/>
              </w:rPr>
              <w:t>1、投标人提供的项目测评实施人员必须具有公安部信息安全等级保护评估中心（或中关村信息安全测评联盟）颁发的《信息/网络安全等级测评师证书》，项目组成不少于5人，至少包括一名高级测评师、一名中级测评师、两名初级测评师和一名具有测评师资质的质量监督人员；派驻现场测评人员不少于三名测评师，至少包括一名中级测评师，两名初级测评师。</w:t>
            </w:r>
          </w:p>
          <w:p>
            <w:pPr>
              <w:spacing w:line="240" w:lineRule="auto"/>
              <w:rPr>
                <w:rFonts w:eastAsia="宋体" w:cs="宋体"/>
                <w:color w:val="000000"/>
              </w:rPr>
            </w:pPr>
            <w:r>
              <w:rPr>
                <w:rFonts w:hint="eastAsia" w:eastAsia="宋体" w:cs="宋体"/>
                <w:color w:val="000000"/>
              </w:rPr>
              <w:t>2</w:t>
            </w:r>
            <w:r>
              <w:rPr>
                <w:rFonts w:hint="eastAsia" w:eastAsia="宋体" w:cs="宋体"/>
              </w:rPr>
              <w:t>、投标人</w:t>
            </w:r>
            <w:r>
              <w:rPr>
                <w:rFonts w:hint="eastAsia" w:eastAsia="宋体" w:cs="宋体"/>
                <w:color w:val="000000"/>
              </w:rPr>
              <w:t>如在广西</w:t>
            </w:r>
            <w:r>
              <w:rPr>
                <w:rFonts w:hint="eastAsia" w:eastAsia="宋体" w:cs="宋体"/>
                <w:color w:val="000000"/>
              </w:rPr>
              <w:t>设有常驻的机构提供本地化服务，请提供相关证明文件。</w:t>
            </w:r>
          </w:p>
          <w:p>
            <w:pPr>
              <w:spacing w:line="240" w:lineRule="auto"/>
              <w:rPr>
                <w:rFonts w:eastAsia="宋体" w:cs="宋体"/>
                <w:color w:val="000000"/>
              </w:rPr>
            </w:pPr>
            <w:r>
              <w:rPr>
                <w:rFonts w:hint="eastAsia" w:eastAsia="宋体" w:cs="宋体"/>
                <w:color w:val="000000"/>
              </w:rPr>
              <w:t>3、中标人必须签署相关保密协议，严格遵守协议要求。</w:t>
            </w:r>
          </w:p>
          <w:p>
            <w:pPr>
              <w:spacing w:line="240" w:lineRule="auto"/>
              <w:rPr>
                <w:rFonts w:eastAsia="宋体" w:cs="宋体"/>
                <w:color w:val="000000"/>
              </w:rPr>
            </w:pPr>
            <w:r>
              <w:rPr>
                <w:rFonts w:hint="eastAsia" w:eastAsia="宋体" w:cs="宋体"/>
                <w:color w:val="000000"/>
                <w:lang w:val="en-US" w:eastAsia="zh-CN"/>
              </w:rPr>
              <w:t>4</w:t>
            </w:r>
            <w:r>
              <w:rPr>
                <w:rFonts w:hint="eastAsia" w:eastAsia="宋体" w:cs="宋体"/>
                <w:color w:val="000000"/>
              </w:rPr>
              <w:t>、</w:t>
            </w:r>
            <w:r>
              <w:rPr>
                <w:rFonts w:hint="eastAsia" w:eastAsia="宋体" w:cs="宋体"/>
                <w:kern w:val="0"/>
              </w:rPr>
              <w:t>投标人必须针对本项目提供技术、实施、售后服务方案。</w:t>
            </w:r>
          </w:p>
        </w:tc>
      </w:tr>
    </w:tbl>
    <w:p/>
    <w:sectPr>
      <w:pgSz w:w="11906" w:h="16838"/>
      <w:pgMar w:top="1440" w:right="1566" w:bottom="1440" w:left="1520" w:header="851" w:footer="51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31170"/>
    <w:multiLevelType w:val="singleLevel"/>
    <w:tmpl w:val="A2C31170"/>
    <w:lvl w:ilvl="0" w:tentative="0">
      <w:start w:val="1"/>
      <w:numFmt w:val="bullet"/>
      <w:lvlText w:val=""/>
      <w:lvlJc w:val="left"/>
      <w:pPr>
        <w:ind w:left="420" w:hanging="420"/>
      </w:pPr>
      <w:rPr>
        <w:rFonts w:hint="default" w:ascii="Wingdings" w:hAnsi="Wingdings"/>
      </w:rPr>
    </w:lvl>
  </w:abstractNum>
  <w:abstractNum w:abstractNumId="1">
    <w:nsid w:val="2B3DE5BE"/>
    <w:multiLevelType w:val="singleLevel"/>
    <w:tmpl w:val="2B3DE5BE"/>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YmMwNmE1N2NjZjE1NWVlOTVmNDMyYTRhNDJjZDEifQ=="/>
  </w:docVars>
  <w:rsids>
    <w:rsidRoot w:val="00000000"/>
    <w:rsid w:val="0B4D7773"/>
    <w:rsid w:val="5515301D"/>
    <w:rsid w:val="7A8A2434"/>
    <w:rsid w:val="7D2E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Theme="minorEastAsia" w:cstheme="minorBidi"/>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0"/>
    </w:pPr>
    <w:rPr>
      <w:sz w:val="24"/>
    </w:rPr>
  </w:style>
  <w:style w:type="paragraph" w:styleId="3">
    <w:name w:val="Body Text Indent"/>
    <w:basedOn w:val="1"/>
    <w:qFormat/>
    <w:uiPriority w:val="0"/>
    <w:pPr>
      <w:spacing w:line="200" w:lineRule="exact"/>
      <w:ind w:firstLine="301"/>
    </w:pPr>
    <w:rPr>
      <w:rFonts w:hAnsi="Courier New"/>
      <w:spacing w:val="-4"/>
      <w:sz w:val="18"/>
      <w:szCs w:val="20"/>
    </w:rPr>
  </w:style>
  <w:style w:type="paragraph" w:styleId="4">
    <w:name w:val="Plain Text"/>
    <w:basedOn w:val="1"/>
    <w:qFormat/>
    <w:uiPriority w:val="0"/>
    <w:rPr>
      <w:rFonts w:hAnsi="Courier New"/>
      <w:szCs w:val="20"/>
    </w:rPr>
  </w:style>
  <w:style w:type="paragraph" w:styleId="5">
    <w:name w:val="Title"/>
    <w:basedOn w:val="1"/>
    <w:qFormat/>
    <w:uiPriority w:val="0"/>
    <w:pPr>
      <w:jc w:val="center"/>
      <w:outlineLvl w:val="0"/>
    </w:pPr>
    <w:rPr>
      <w:rFonts w:cs="Arial"/>
      <w:b/>
      <w:bCs/>
      <w:sz w:val="3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1977</Words>
  <Characters>2069</Characters>
  <Lines>0</Lines>
  <Paragraphs>0</Paragraphs>
  <TotalTime>0</TotalTime>
  <ScaleCrop>false</ScaleCrop>
  <LinksUpToDate>false</LinksUpToDate>
  <CharactersWithSpaces>2083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2022-12-07T03:20:00Z</dcterms:created>
  <dc:creator>Administrator</dc:creator>
  <cp:lastModifiedBy>WPS_1675046108</cp:lastModifiedBy>
  <dcterms:modified xsi:type="dcterms:W3CDTF">2023-03-27T08:48:12Z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DB3F0C5D989B4AEEB6157E6018A2B713</vt:lpwstr>
  </property>
</Properties>
</file>