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ascii="华文仿宋" w:hAnsi="华文仿宋" w:eastAsia="华文仿宋" w:cs="Arial"/>
          <w:b/>
          <w:color w:val="auto"/>
          <w:sz w:val="32"/>
          <w:szCs w:val="32"/>
        </w:rPr>
      </w:pPr>
      <w:r>
        <w:rPr>
          <w:rFonts w:ascii="华文仿宋" w:hAnsi="华文仿宋" w:eastAsia="华文仿宋" w:cs="Arial"/>
          <w:b/>
          <w:color w:val="auto"/>
          <w:sz w:val="32"/>
          <w:szCs w:val="32"/>
        </w:rPr>
        <w:t>评分办法：</w:t>
      </w:r>
      <w:r>
        <w:rPr>
          <w:rFonts w:hint="eastAsia" w:ascii="华文仿宋" w:hAnsi="华文仿宋" w:eastAsia="华文仿宋" w:cs="Arial"/>
          <w:bCs/>
          <w:color w:val="auto"/>
          <w:sz w:val="32"/>
          <w:szCs w:val="32"/>
        </w:rPr>
        <w:t>（总分100分）</w:t>
      </w:r>
    </w:p>
    <w:p>
      <w:pPr>
        <w:pStyle w:val="18"/>
        <w:ind w:firstLine="640" w:firstLineChars="200"/>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本项目采用综合评分法。评审专家组对造价咨询机构所递交的投标文件进行评审，具体按下列程序进行评审：</w:t>
      </w:r>
    </w:p>
    <w:p>
      <w:pPr>
        <w:pStyle w:val="18"/>
        <w:outlineLvl w:val="0"/>
        <w:rPr>
          <w:rFonts w:ascii="华文仿宋" w:hAnsi="华文仿宋" w:eastAsia="华文仿宋" w:cs="Arial"/>
          <w:b/>
          <w:bCs/>
          <w:color w:val="auto"/>
          <w:sz w:val="32"/>
          <w:szCs w:val="32"/>
        </w:rPr>
      </w:pPr>
      <w:r>
        <w:rPr>
          <w:rFonts w:hint="eastAsia" w:ascii="华文仿宋" w:hAnsi="华文仿宋" w:eastAsia="华文仿宋" w:cs="Arial"/>
          <w:b/>
          <w:bCs/>
          <w:color w:val="auto"/>
          <w:sz w:val="32"/>
          <w:szCs w:val="32"/>
        </w:rPr>
        <w:t>第一步：初步评审</w:t>
      </w:r>
    </w:p>
    <w:p>
      <w:pPr>
        <w:pStyle w:val="18"/>
        <w:ind w:firstLine="640" w:firstLineChars="200"/>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评审专家组对报名材料中的实质性要求条款进行审查，如报名人有其中任何一项不满足要求，则视为初步评审不合格，其报名被否决，不得进入下一步的详细评审。</w:t>
      </w:r>
    </w:p>
    <w:p>
      <w:pPr>
        <w:pStyle w:val="18"/>
        <w:outlineLvl w:val="0"/>
        <w:rPr>
          <w:rFonts w:ascii="华文仿宋" w:hAnsi="华文仿宋" w:eastAsia="华文仿宋" w:cs="Arial"/>
          <w:b/>
          <w:bCs/>
          <w:color w:val="auto"/>
          <w:sz w:val="32"/>
          <w:szCs w:val="32"/>
        </w:rPr>
      </w:pPr>
      <w:r>
        <w:rPr>
          <w:rFonts w:hint="eastAsia" w:ascii="华文仿宋" w:hAnsi="华文仿宋" w:eastAsia="华文仿宋" w:cs="Arial"/>
          <w:b/>
          <w:bCs/>
          <w:color w:val="auto"/>
          <w:sz w:val="32"/>
          <w:szCs w:val="32"/>
        </w:rPr>
        <w:t>第二步：综合评分</w:t>
      </w:r>
    </w:p>
    <w:p>
      <w:pPr>
        <w:pStyle w:val="18"/>
        <w:ind w:firstLine="640" w:firstLineChars="200"/>
        <w:rPr>
          <w:rFonts w:ascii="华文仿宋" w:hAnsi="华文仿宋" w:eastAsia="华文仿宋" w:cs="Arial"/>
          <w:b/>
          <w:bCs/>
          <w:color w:val="auto"/>
          <w:sz w:val="32"/>
          <w:szCs w:val="32"/>
        </w:rPr>
      </w:pPr>
      <w:r>
        <w:rPr>
          <w:rFonts w:hint="eastAsia" w:ascii="华文仿宋" w:hAnsi="华文仿宋" w:eastAsia="华文仿宋" w:cs="Arial"/>
          <w:bCs/>
          <w:color w:val="auto"/>
          <w:sz w:val="32"/>
          <w:szCs w:val="32"/>
        </w:rPr>
        <w:t>对初步评审合格的造价咨询机构采用百分制综合评分法进行评分，评分细则如下：</w:t>
      </w:r>
    </w:p>
    <w:p>
      <w:pPr>
        <w:pStyle w:val="18"/>
        <w:outlineLvl w:val="0"/>
        <w:rPr>
          <w:rFonts w:ascii="华文仿宋" w:hAnsi="华文仿宋" w:eastAsia="华文仿宋" w:cs="Arial"/>
          <w:b/>
          <w:bCs/>
          <w:color w:val="auto"/>
          <w:sz w:val="32"/>
          <w:szCs w:val="32"/>
        </w:rPr>
      </w:pPr>
      <w:r>
        <w:rPr>
          <w:rFonts w:hint="eastAsia" w:ascii="华文仿宋" w:hAnsi="华文仿宋" w:eastAsia="华文仿宋" w:cs="Arial"/>
          <w:b/>
          <w:bCs/>
          <w:color w:val="auto"/>
          <w:sz w:val="32"/>
          <w:szCs w:val="32"/>
        </w:rPr>
        <w:t>1.价格分 （满分</w:t>
      </w:r>
      <w:r>
        <w:rPr>
          <w:rFonts w:hint="eastAsia" w:ascii="华文仿宋" w:hAnsi="华文仿宋" w:eastAsia="华文仿宋" w:cs="Arial"/>
          <w:b/>
          <w:bCs/>
          <w:color w:val="auto"/>
          <w:sz w:val="32"/>
          <w:szCs w:val="32"/>
          <w:lang w:val="en-US" w:eastAsia="zh-CN"/>
        </w:rPr>
        <w:t>3</w:t>
      </w:r>
      <w:r>
        <w:rPr>
          <w:rFonts w:hint="eastAsia" w:ascii="华文仿宋" w:hAnsi="华文仿宋" w:eastAsia="华文仿宋" w:cs="Arial"/>
          <w:b/>
          <w:bCs/>
          <w:color w:val="auto"/>
          <w:sz w:val="32"/>
          <w:szCs w:val="32"/>
        </w:rPr>
        <w:t>0分）</w:t>
      </w:r>
    </w:p>
    <w:p>
      <w:pPr>
        <w:pStyle w:val="18"/>
        <w:ind w:firstLine="641" w:firstLineChars="200"/>
        <w:rPr>
          <w:rFonts w:hint="eastAsia" w:ascii="华文仿宋" w:hAnsi="华文仿宋" w:eastAsia="华文仿宋" w:cs="Arial"/>
          <w:b/>
          <w:bCs w:val="0"/>
          <w:sz w:val="32"/>
          <w:szCs w:val="32"/>
          <w:lang w:val="en-US" w:eastAsia="zh-CN"/>
        </w:rPr>
      </w:pPr>
      <w:r>
        <w:rPr>
          <w:rFonts w:hint="eastAsia" w:ascii="华文仿宋" w:hAnsi="华文仿宋" w:eastAsia="华文仿宋" w:cs="Arial"/>
          <w:b/>
          <w:bCs w:val="0"/>
          <w:sz w:val="32"/>
          <w:szCs w:val="32"/>
          <w:lang w:eastAsia="zh-CN"/>
        </w:rPr>
        <w:t>报价有效范围</w:t>
      </w:r>
      <w:r>
        <w:rPr>
          <w:rFonts w:hint="eastAsia" w:ascii="华文仿宋" w:hAnsi="华文仿宋" w:eastAsia="华文仿宋" w:cs="Arial"/>
          <w:b/>
          <w:bCs w:val="0"/>
          <w:sz w:val="32"/>
          <w:szCs w:val="32"/>
          <w:lang w:val="en-US" w:eastAsia="zh-CN"/>
        </w:rPr>
        <w:t>40%</w:t>
      </w:r>
      <w:r>
        <w:rPr>
          <w:rFonts w:hint="default" w:ascii="Arial" w:hAnsi="Arial" w:eastAsia="华文仿宋" w:cs="Arial"/>
          <w:b/>
          <w:bCs w:val="0"/>
          <w:sz w:val="32"/>
          <w:szCs w:val="32"/>
          <w:lang w:val="en-US" w:eastAsia="zh-CN"/>
        </w:rPr>
        <w:t>≤</w:t>
      </w:r>
      <w:r>
        <w:rPr>
          <w:rFonts w:hint="eastAsia" w:ascii="华文仿宋" w:hAnsi="华文仿宋" w:eastAsia="华文仿宋" w:cs="Arial"/>
          <w:b/>
          <w:bCs w:val="0"/>
          <w:sz w:val="32"/>
          <w:szCs w:val="32"/>
          <w:lang w:val="en-US" w:eastAsia="zh-CN"/>
        </w:rPr>
        <w:t>下浮系数</w:t>
      </w:r>
      <w:r>
        <w:rPr>
          <w:rFonts w:hint="default" w:ascii="Arial" w:hAnsi="Arial" w:eastAsia="华文仿宋" w:cs="Arial"/>
          <w:b/>
          <w:bCs w:val="0"/>
          <w:sz w:val="32"/>
          <w:szCs w:val="32"/>
          <w:lang w:val="en-US" w:eastAsia="zh-CN"/>
        </w:rPr>
        <w:t>≤</w:t>
      </w:r>
      <w:r>
        <w:rPr>
          <w:rFonts w:hint="eastAsia" w:ascii="华文仿宋" w:hAnsi="华文仿宋" w:eastAsia="华文仿宋" w:cs="Arial"/>
          <w:b/>
          <w:bCs w:val="0"/>
          <w:sz w:val="32"/>
          <w:szCs w:val="32"/>
          <w:lang w:val="en-US" w:eastAsia="zh-CN"/>
        </w:rPr>
        <w:t>70%（即在原收费标准上打3折至6折）,报价不在范围内</w:t>
      </w:r>
      <w:r>
        <w:rPr>
          <w:rFonts w:hint="eastAsia" w:ascii="华文仿宋" w:hAnsi="华文仿宋" w:eastAsia="华文仿宋" w:cs="Arial"/>
          <w:b/>
          <w:bCs w:val="0"/>
          <w:color w:val="auto"/>
          <w:sz w:val="32"/>
          <w:szCs w:val="32"/>
        </w:rPr>
        <w:t>此项不得分</w:t>
      </w:r>
      <w:r>
        <w:rPr>
          <w:rFonts w:hint="eastAsia" w:ascii="华文仿宋" w:hAnsi="华文仿宋" w:eastAsia="华文仿宋" w:cs="Arial"/>
          <w:b/>
          <w:bCs w:val="0"/>
          <w:sz w:val="32"/>
          <w:szCs w:val="32"/>
          <w:lang w:val="en-US" w:eastAsia="zh-CN"/>
        </w:rPr>
        <w:t>。</w:t>
      </w:r>
    </w:p>
    <w:p>
      <w:pPr>
        <w:pStyle w:val="18"/>
        <w:ind w:firstLine="641" w:firstLineChars="200"/>
        <w:rPr>
          <w:rFonts w:hint="default" w:ascii="华文仿宋" w:hAnsi="华文仿宋" w:eastAsia="华文仿宋" w:cs="Arial"/>
          <w:b/>
          <w:bCs w:val="0"/>
          <w:sz w:val="32"/>
          <w:szCs w:val="32"/>
          <w:lang w:val="en-US" w:eastAsia="zh-CN"/>
        </w:rPr>
      </w:pPr>
      <w:r>
        <w:rPr>
          <w:rFonts w:hint="default" w:ascii="华文仿宋" w:hAnsi="华文仿宋" w:eastAsia="华文仿宋" w:cs="Arial"/>
          <w:b/>
          <w:bCs w:val="0"/>
          <w:sz w:val="32"/>
          <w:szCs w:val="32"/>
          <w:lang w:val="en-US" w:eastAsia="zh-CN"/>
        </w:rPr>
        <w:t>以满足采购文件要求且下浮系数最大的为评审基准价，其价格分为标准分满分。</w:t>
      </w:r>
    </w:p>
    <w:p>
      <w:pPr>
        <w:pStyle w:val="18"/>
        <w:rPr>
          <w:rFonts w:ascii="华文仿宋" w:hAnsi="华文仿宋" w:eastAsia="华文仿宋" w:cs="Arial"/>
          <w:b/>
          <w:bCs/>
          <w:color w:val="auto"/>
          <w:sz w:val="32"/>
          <w:szCs w:val="32"/>
        </w:rPr>
      </w:pPr>
      <w:r>
        <w:rPr>
          <w:rFonts w:hint="eastAsia" w:ascii="华文仿宋" w:hAnsi="华文仿宋" w:eastAsia="华文仿宋" w:cs="Arial"/>
          <w:b/>
          <w:bCs/>
          <w:color w:val="auto"/>
          <w:sz w:val="32"/>
          <w:szCs w:val="32"/>
        </w:rPr>
        <w:t>价格分计算公式：</w:t>
      </w:r>
    </w:p>
    <w:p>
      <w:pPr>
        <w:pStyle w:val="9"/>
        <w:spacing w:line="400" w:lineRule="exact"/>
        <w:outlineLvl w:val="1"/>
        <w:rPr>
          <w:rFonts w:ascii="华文仿宋" w:hAnsi="华文仿宋" w:eastAsia="华文仿宋"/>
          <w:color w:val="auto"/>
          <w:sz w:val="24"/>
          <w:szCs w:val="24"/>
        </w:rPr>
      </w:pPr>
      <w:r>
        <w:rPr>
          <w:rFonts w:hint="eastAsia" w:ascii="华文仿宋" w:hAnsi="华文仿宋" w:eastAsia="华文仿宋"/>
          <w:color w:val="auto"/>
          <w:sz w:val="22"/>
        </w:rPr>
        <w:t xml:space="preserve">                              </w:t>
      </w:r>
      <w:r>
        <w:rPr>
          <w:rFonts w:hint="eastAsia" w:ascii="华文仿宋" w:hAnsi="华文仿宋" w:eastAsia="华文仿宋"/>
          <w:color w:val="auto"/>
          <w:sz w:val="24"/>
          <w:szCs w:val="24"/>
        </w:rPr>
        <w:t xml:space="preserve">  </w:t>
      </w:r>
      <w:r>
        <w:rPr>
          <w:rFonts w:hint="eastAsia" w:ascii="华文仿宋" w:hAnsi="华文仿宋" w:eastAsia="华文仿宋"/>
          <w:color w:val="auto"/>
          <w:sz w:val="24"/>
          <w:szCs w:val="24"/>
          <w:lang w:val="en-US" w:eastAsia="zh-CN"/>
        </w:rPr>
        <w:t xml:space="preserve">          （1-评审基准价）</w:t>
      </w:r>
    </w:p>
    <w:p>
      <w:pPr>
        <w:pStyle w:val="9"/>
        <w:spacing w:line="400" w:lineRule="exact"/>
        <w:ind w:right="386" w:rightChars="184" w:firstLine="1336" w:firstLineChars="557"/>
        <w:rPr>
          <w:rFonts w:ascii="华文仿宋" w:hAnsi="华文仿宋" w:eastAsia="华文仿宋"/>
          <w:color w:val="auto"/>
          <w:sz w:val="24"/>
          <w:szCs w:val="24"/>
        </w:rPr>
      </w:pPr>
      <w:r>
        <w:rPr>
          <w:rFonts w:hint="eastAsia" w:ascii="华文仿宋" w:hAnsi="华文仿宋" w:eastAsia="华文仿宋"/>
          <w:color w:val="auto"/>
          <w:sz w:val="24"/>
          <w:szCs w:val="24"/>
        </w:rPr>
        <w:t xml:space="preserve">某有效投标人价格分= </w:t>
      </w:r>
      <w:r>
        <w:rPr>
          <w:rFonts w:hint="eastAsia" w:ascii="华文仿宋" w:hAnsi="华文仿宋" w:eastAsia="华文仿宋"/>
          <w:b/>
          <w:bCs/>
          <w:color w:val="auto"/>
          <w:sz w:val="24"/>
          <w:szCs w:val="24"/>
        </w:rPr>
        <w:t>---------------------------------------------------</w:t>
      </w:r>
      <w:r>
        <w:rPr>
          <w:rFonts w:hint="eastAsia" w:ascii="华文仿宋" w:hAnsi="华文仿宋" w:eastAsia="华文仿宋"/>
          <w:color w:val="auto"/>
          <w:sz w:val="24"/>
          <w:szCs w:val="24"/>
        </w:rPr>
        <w:t>×</w:t>
      </w:r>
      <w:r>
        <w:rPr>
          <w:rFonts w:hint="eastAsia" w:ascii="华文仿宋" w:hAnsi="华文仿宋" w:eastAsia="华文仿宋"/>
          <w:color w:val="auto"/>
          <w:sz w:val="24"/>
          <w:szCs w:val="24"/>
          <w:lang w:val="en-US" w:eastAsia="zh-CN"/>
        </w:rPr>
        <w:t>3</w:t>
      </w:r>
      <w:r>
        <w:rPr>
          <w:rFonts w:hint="eastAsia" w:ascii="华文仿宋" w:hAnsi="华文仿宋" w:eastAsia="华文仿宋"/>
          <w:color w:val="auto"/>
          <w:sz w:val="24"/>
          <w:szCs w:val="24"/>
        </w:rPr>
        <w:t>0分</w:t>
      </w:r>
    </w:p>
    <w:p>
      <w:pPr>
        <w:pStyle w:val="9"/>
        <w:numPr>
          <w:ilvl w:val="0"/>
          <w:numId w:val="2"/>
        </w:numPr>
        <w:spacing w:line="400" w:lineRule="exact"/>
        <w:ind w:left="4200" w:leftChars="0" w:right="386" w:rightChars="184" w:firstLine="0" w:firstLineChars="0"/>
        <w:rPr>
          <w:rFonts w:hint="eastAsia" w:ascii="华文仿宋" w:hAnsi="华文仿宋" w:eastAsia="华文仿宋"/>
          <w:color w:val="auto"/>
          <w:sz w:val="24"/>
          <w:szCs w:val="24"/>
        </w:rPr>
      </w:pPr>
      <w:r>
        <w:rPr>
          <w:rFonts w:hint="eastAsia" w:ascii="华文仿宋" w:hAnsi="华文仿宋" w:eastAsia="华文仿宋"/>
          <w:color w:val="auto"/>
          <w:sz w:val="24"/>
          <w:szCs w:val="24"/>
        </w:rPr>
        <w:t>供应商的下浮系数）</w:t>
      </w:r>
    </w:p>
    <w:p>
      <w:pPr>
        <w:pStyle w:val="4"/>
        <w:numPr>
          <w:numId w:val="0"/>
        </w:numPr>
      </w:pPr>
    </w:p>
    <w:p>
      <w:pPr>
        <w:pStyle w:val="18"/>
        <w:outlineLvl w:val="0"/>
        <w:rPr>
          <w:rFonts w:ascii="华文仿宋" w:hAnsi="华文仿宋" w:eastAsia="华文仿宋" w:cs="Arial"/>
          <w:b/>
          <w:bCs/>
          <w:color w:val="auto"/>
          <w:sz w:val="32"/>
          <w:szCs w:val="32"/>
        </w:rPr>
      </w:pPr>
      <w:r>
        <w:rPr>
          <w:rFonts w:hint="eastAsia" w:ascii="华文仿宋" w:hAnsi="华文仿宋" w:eastAsia="华文仿宋" w:cs="Arial"/>
          <w:b/>
          <w:bCs/>
          <w:color w:val="auto"/>
          <w:sz w:val="32"/>
          <w:szCs w:val="32"/>
        </w:rPr>
        <w:t>2.项目进度和质量保障措施（满分1</w:t>
      </w:r>
      <w:r>
        <w:rPr>
          <w:rFonts w:hint="eastAsia" w:ascii="华文仿宋" w:hAnsi="华文仿宋" w:eastAsia="华文仿宋" w:cs="Arial"/>
          <w:b/>
          <w:bCs/>
          <w:color w:val="auto"/>
          <w:sz w:val="32"/>
          <w:szCs w:val="32"/>
          <w:lang w:val="en-US" w:eastAsia="zh-CN"/>
        </w:rPr>
        <w:t>8</w:t>
      </w:r>
      <w:r>
        <w:rPr>
          <w:rFonts w:hint="eastAsia" w:ascii="华文仿宋" w:hAnsi="华文仿宋" w:eastAsia="华文仿宋" w:cs="Arial"/>
          <w:b/>
          <w:bCs/>
          <w:color w:val="auto"/>
          <w:sz w:val="32"/>
          <w:szCs w:val="32"/>
        </w:rPr>
        <w:t>分）</w:t>
      </w:r>
    </w:p>
    <w:p>
      <w:pPr>
        <w:pStyle w:val="18"/>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一档（</w:t>
      </w:r>
      <w:r>
        <w:rPr>
          <w:rFonts w:hint="eastAsia" w:ascii="华文仿宋" w:hAnsi="华文仿宋" w:eastAsia="华文仿宋" w:cs="Arial"/>
          <w:bCs/>
          <w:color w:val="auto"/>
          <w:sz w:val="32"/>
          <w:szCs w:val="32"/>
          <w:lang w:val="en-US" w:eastAsia="zh-CN"/>
        </w:rPr>
        <w:t>6</w:t>
      </w:r>
      <w:r>
        <w:rPr>
          <w:rFonts w:hint="eastAsia" w:ascii="华文仿宋" w:hAnsi="华文仿宋" w:eastAsia="华文仿宋" w:cs="Arial"/>
          <w:bCs/>
          <w:color w:val="auto"/>
          <w:sz w:val="32"/>
          <w:szCs w:val="32"/>
        </w:rPr>
        <w:t>分）：项目进度和质量保障措施内容简单,可行性及针对性差。</w:t>
      </w:r>
    </w:p>
    <w:p>
      <w:pPr>
        <w:pStyle w:val="18"/>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二档（</w:t>
      </w:r>
      <w:r>
        <w:rPr>
          <w:rFonts w:hint="eastAsia" w:ascii="华文仿宋" w:hAnsi="华文仿宋" w:eastAsia="华文仿宋" w:cs="Arial"/>
          <w:bCs/>
          <w:color w:val="auto"/>
          <w:sz w:val="32"/>
          <w:szCs w:val="32"/>
          <w:lang w:val="en-US" w:eastAsia="zh-CN"/>
        </w:rPr>
        <w:t>12</w:t>
      </w:r>
      <w:r>
        <w:rPr>
          <w:rFonts w:hint="eastAsia" w:ascii="华文仿宋" w:hAnsi="华文仿宋" w:eastAsia="华文仿宋" w:cs="Arial"/>
          <w:bCs/>
          <w:color w:val="auto"/>
          <w:sz w:val="32"/>
          <w:szCs w:val="32"/>
        </w:rPr>
        <w:t>分）：投标人设置有专门的进度和质量检查机构进行跟踪、把关，有简单的进度和质量管理制度和措施，能基本保证项目进度和质量要求。</w:t>
      </w:r>
    </w:p>
    <w:p>
      <w:pPr>
        <w:pStyle w:val="18"/>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三档（1</w:t>
      </w:r>
      <w:r>
        <w:rPr>
          <w:rFonts w:hint="eastAsia" w:ascii="华文仿宋" w:hAnsi="华文仿宋" w:eastAsia="华文仿宋" w:cs="Arial"/>
          <w:bCs/>
          <w:color w:val="auto"/>
          <w:sz w:val="32"/>
          <w:szCs w:val="32"/>
          <w:lang w:val="en-US" w:eastAsia="zh-CN"/>
        </w:rPr>
        <w:t>8</w:t>
      </w:r>
      <w:r>
        <w:rPr>
          <w:rFonts w:hint="eastAsia" w:ascii="华文仿宋" w:hAnsi="华文仿宋" w:eastAsia="华文仿宋" w:cs="Arial"/>
          <w:bCs/>
          <w:color w:val="auto"/>
          <w:sz w:val="32"/>
          <w:szCs w:val="32"/>
        </w:rPr>
        <w:t>分）：投标人设置有专门的进度和质量检查机构进行跟踪、把关，有明确可行的进度和质量管理制度和措施，措施内容完善具体、科学合理、有针对性，可行性强，能有效保证项目进度和质量要求。</w:t>
      </w:r>
    </w:p>
    <w:p>
      <w:pPr>
        <w:pStyle w:val="18"/>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注：投标人未提供“项目进度和质量保障措施”的，此项不得分。</w:t>
      </w:r>
    </w:p>
    <w:p>
      <w:pPr>
        <w:pStyle w:val="18"/>
        <w:outlineLvl w:val="0"/>
        <w:rPr>
          <w:rFonts w:ascii="华文仿宋" w:hAnsi="华文仿宋" w:eastAsia="华文仿宋" w:cs="Arial"/>
          <w:b/>
          <w:bCs/>
          <w:color w:val="auto"/>
          <w:sz w:val="32"/>
          <w:szCs w:val="32"/>
        </w:rPr>
      </w:pPr>
      <w:r>
        <w:rPr>
          <w:rFonts w:hint="eastAsia" w:ascii="华文仿宋" w:hAnsi="华文仿宋" w:eastAsia="华文仿宋" w:cs="Arial"/>
          <w:b/>
          <w:bCs/>
          <w:color w:val="auto"/>
          <w:sz w:val="32"/>
          <w:szCs w:val="32"/>
        </w:rPr>
        <w:t>3.专业能力构成分（满分3</w:t>
      </w:r>
      <w:r>
        <w:rPr>
          <w:rFonts w:hint="eastAsia" w:ascii="华文仿宋" w:hAnsi="华文仿宋" w:eastAsia="华文仿宋" w:cs="Arial"/>
          <w:b/>
          <w:bCs/>
          <w:color w:val="auto"/>
          <w:sz w:val="32"/>
          <w:szCs w:val="32"/>
          <w:lang w:val="en-US" w:eastAsia="zh-CN"/>
        </w:rPr>
        <w:t>0</w:t>
      </w:r>
      <w:r>
        <w:rPr>
          <w:rFonts w:hint="eastAsia" w:ascii="华文仿宋" w:hAnsi="华文仿宋" w:eastAsia="华文仿宋" w:cs="Arial"/>
          <w:b/>
          <w:bCs/>
          <w:color w:val="auto"/>
          <w:sz w:val="32"/>
          <w:szCs w:val="32"/>
        </w:rPr>
        <w:t>分）</w:t>
      </w:r>
    </w:p>
    <w:p>
      <w:pPr>
        <w:pStyle w:val="18"/>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（1）拟投入本项目的总负责人同时具有一级注册造价师证和高级（含）以上职称证书的得</w:t>
      </w:r>
      <w:r>
        <w:rPr>
          <w:rFonts w:hint="eastAsia" w:ascii="华文仿宋" w:hAnsi="华文仿宋" w:eastAsia="华文仿宋" w:cs="Arial"/>
          <w:bCs/>
          <w:color w:val="auto"/>
          <w:sz w:val="32"/>
          <w:szCs w:val="32"/>
          <w:lang w:val="en-US" w:eastAsia="zh-CN"/>
        </w:rPr>
        <w:t>5</w:t>
      </w:r>
      <w:r>
        <w:rPr>
          <w:rFonts w:hint="eastAsia" w:ascii="华文仿宋" w:hAnsi="华文仿宋" w:eastAsia="华文仿宋" w:cs="Arial"/>
          <w:bCs/>
          <w:color w:val="auto"/>
          <w:sz w:val="32"/>
          <w:szCs w:val="32"/>
        </w:rPr>
        <w:t>分（需提供相关证明复印件）。</w:t>
      </w:r>
    </w:p>
    <w:p>
      <w:pPr>
        <w:pStyle w:val="18"/>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（2）拟投入本项目的其他造价人员具有中级（含）以上职称的，每有1人得</w:t>
      </w:r>
      <w:r>
        <w:rPr>
          <w:rFonts w:hint="eastAsia" w:ascii="华文仿宋" w:hAnsi="华文仿宋" w:eastAsia="华文仿宋" w:cs="Arial"/>
          <w:bCs/>
          <w:color w:val="auto"/>
          <w:sz w:val="32"/>
          <w:szCs w:val="32"/>
          <w:lang w:val="en-US" w:eastAsia="zh-CN"/>
        </w:rPr>
        <w:t>2</w:t>
      </w:r>
      <w:r>
        <w:rPr>
          <w:rFonts w:hint="eastAsia" w:ascii="华文仿宋" w:hAnsi="华文仿宋" w:eastAsia="华文仿宋" w:cs="Arial"/>
          <w:bCs/>
          <w:color w:val="auto"/>
          <w:sz w:val="32"/>
          <w:szCs w:val="32"/>
        </w:rPr>
        <w:t>分，具有高级（含）以上职称的每有1人得</w:t>
      </w:r>
      <w:r>
        <w:rPr>
          <w:rFonts w:hint="eastAsia" w:ascii="华文仿宋" w:hAnsi="华文仿宋" w:eastAsia="华文仿宋" w:cs="Arial"/>
          <w:bCs/>
          <w:color w:val="auto"/>
          <w:sz w:val="32"/>
          <w:szCs w:val="32"/>
          <w:lang w:val="en-US" w:eastAsia="zh-CN"/>
        </w:rPr>
        <w:t>2</w:t>
      </w:r>
      <w:r>
        <w:rPr>
          <w:rFonts w:hint="eastAsia" w:ascii="华文仿宋" w:hAnsi="华文仿宋" w:eastAsia="华文仿宋" w:cs="Arial"/>
          <w:bCs/>
          <w:color w:val="auto"/>
          <w:sz w:val="32"/>
          <w:szCs w:val="32"/>
        </w:rPr>
        <w:t>分。满分</w:t>
      </w:r>
      <w:r>
        <w:rPr>
          <w:rFonts w:hint="eastAsia" w:ascii="华文仿宋" w:hAnsi="华文仿宋" w:eastAsia="华文仿宋" w:cs="Arial"/>
          <w:bCs/>
          <w:color w:val="auto"/>
          <w:sz w:val="32"/>
          <w:szCs w:val="32"/>
          <w:lang w:val="en-US" w:eastAsia="zh-CN"/>
        </w:rPr>
        <w:t>14</w:t>
      </w:r>
      <w:r>
        <w:rPr>
          <w:rFonts w:hint="eastAsia" w:ascii="华文仿宋" w:hAnsi="华文仿宋" w:eastAsia="华文仿宋" w:cs="Arial"/>
          <w:bCs/>
          <w:color w:val="auto"/>
          <w:sz w:val="32"/>
          <w:szCs w:val="32"/>
        </w:rPr>
        <w:t>分（需提供相关证明复印件）。</w:t>
      </w:r>
    </w:p>
    <w:p>
      <w:pPr>
        <w:pStyle w:val="18"/>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（3）拟投入其他造价人员中具有有效的二级造价工程师证的每有1人得1分；具有有效的一级造价工程师证的每有1人得2分，满分</w:t>
      </w:r>
      <w:r>
        <w:rPr>
          <w:rFonts w:hint="eastAsia" w:ascii="华文仿宋" w:hAnsi="华文仿宋" w:eastAsia="华文仿宋" w:cs="Arial"/>
          <w:bCs/>
          <w:color w:val="auto"/>
          <w:sz w:val="32"/>
          <w:szCs w:val="32"/>
          <w:lang w:val="en-US" w:eastAsia="zh-CN"/>
        </w:rPr>
        <w:t>11</w:t>
      </w:r>
      <w:r>
        <w:rPr>
          <w:rFonts w:hint="eastAsia" w:ascii="华文仿宋" w:hAnsi="华文仿宋" w:eastAsia="华文仿宋" w:cs="Arial"/>
          <w:bCs/>
          <w:color w:val="auto"/>
          <w:sz w:val="32"/>
          <w:szCs w:val="32"/>
        </w:rPr>
        <w:t>分（需提供相关证明复印件）。</w:t>
      </w:r>
    </w:p>
    <w:p>
      <w:pPr>
        <w:pStyle w:val="18"/>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注：投标人于投标文件中同时提供202</w:t>
      </w:r>
      <w:r>
        <w:rPr>
          <w:rFonts w:hint="eastAsia" w:ascii="华文仿宋" w:hAnsi="华文仿宋" w:eastAsia="华文仿宋" w:cs="Arial"/>
          <w:bCs/>
          <w:color w:val="auto"/>
          <w:sz w:val="32"/>
          <w:szCs w:val="32"/>
          <w:lang w:val="en-US" w:eastAsia="zh-CN"/>
        </w:rPr>
        <w:t>3</w:t>
      </w:r>
      <w:r>
        <w:rPr>
          <w:rFonts w:hint="eastAsia" w:ascii="华文仿宋" w:hAnsi="华文仿宋" w:eastAsia="华文仿宋" w:cs="Arial"/>
          <w:bCs/>
          <w:color w:val="auto"/>
          <w:sz w:val="32"/>
          <w:szCs w:val="32"/>
        </w:rPr>
        <w:t>年1月以来</w:t>
      </w:r>
      <w:r>
        <w:rPr>
          <w:rFonts w:hint="eastAsia" w:ascii="华文仿宋" w:hAnsi="华文仿宋" w:eastAsia="华文仿宋" w:cs="Arial"/>
          <w:bCs/>
          <w:color w:val="auto"/>
          <w:sz w:val="32"/>
          <w:szCs w:val="32"/>
          <w:highlight w:val="none"/>
        </w:rPr>
        <w:t>至少</w:t>
      </w:r>
      <w:r>
        <w:rPr>
          <w:rFonts w:hint="eastAsia" w:ascii="华文仿宋" w:hAnsi="华文仿宋" w:eastAsia="华文仿宋" w:cs="Arial"/>
          <w:bCs/>
          <w:color w:val="auto"/>
          <w:sz w:val="32"/>
          <w:szCs w:val="32"/>
          <w:highlight w:val="none"/>
          <w:lang w:val="en-US" w:eastAsia="zh-CN"/>
        </w:rPr>
        <w:t>1</w:t>
      </w:r>
      <w:bookmarkStart w:id="0" w:name="_GoBack"/>
      <w:bookmarkEnd w:id="0"/>
      <w:r>
        <w:rPr>
          <w:rFonts w:hint="eastAsia" w:ascii="华文仿宋" w:hAnsi="华文仿宋" w:eastAsia="华文仿宋" w:cs="Arial"/>
          <w:bCs/>
          <w:color w:val="auto"/>
          <w:sz w:val="32"/>
          <w:szCs w:val="32"/>
          <w:highlight w:val="none"/>
        </w:rPr>
        <w:t>个月</w:t>
      </w:r>
      <w:r>
        <w:rPr>
          <w:rFonts w:hint="eastAsia" w:ascii="华文仿宋" w:hAnsi="华文仿宋" w:eastAsia="华文仿宋" w:cs="Arial"/>
          <w:bCs/>
          <w:color w:val="auto"/>
          <w:sz w:val="32"/>
          <w:szCs w:val="32"/>
        </w:rPr>
        <w:t>由社会养老保险经办机构出具的投标人为拟投入相关人员交纳的社保证明复印件，否则，相应不予得分。</w:t>
      </w:r>
    </w:p>
    <w:p>
      <w:pPr>
        <w:pStyle w:val="18"/>
        <w:outlineLvl w:val="0"/>
        <w:rPr>
          <w:rFonts w:ascii="华文仿宋" w:hAnsi="华文仿宋" w:eastAsia="华文仿宋" w:cs="Arial"/>
          <w:b/>
          <w:bCs/>
          <w:color w:val="auto"/>
          <w:sz w:val="32"/>
          <w:szCs w:val="32"/>
        </w:rPr>
      </w:pPr>
      <w:r>
        <w:rPr>
          <w:rFonts w:hint="eastAsia" w:ascii="华文仿宋" w:hAnsi="华文仿宋" w:eastAsia="华文仿宋" w:cs="Arial"/>
          <w:b/>
          <w:bCs/>
          <w:color w:val="auto"/>
          <w:sz w:val="32"/>
          <w:szCs w:val="32"/>
        </w:rPr>
        <w:t>4.信誉业绩分（满分</w:t>
      </w:r>
      <w:r>
        <w:rPr>
          <w:rFonts w:hint="eastAsia" w:ascii="华文仿宋" w:hAnsi="华文仿宋" w:eastAsia="华文仿宋" w:cs="Arial"/>
          <w:b/>
          <w:bCs/>
          <w:color w:val="auto"/>
          <w:sz w:val="32"/>
          <w:szCs w:val="32"/>
          <w:lang w:val="en-US" w:eastAsia="zh-CN"/>
        </w:rPr>
        <w:t>22</w:t>
      </w:r>
      <w:r>
        <w:rPr>
          <w:rFonts w:hint="eastAsia" w:ascii="华文仿宋" w:hAnsi="华文仿宋" w:eastAsia="华文仿宋" w:cs="Arial"/>
          <w:b/>
          <w:bCs/>
          <w:color w:val="auto"/>
          <w:sz w:val="32"/>
          <w:szCs w:val="32"/>
        </w:rPr>
        <w:t>分）</w:t>
      </w:r>
    </w:p>
    <w:p>
      <w:pPr>
        <w:pStyle w:val="18"/>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（1）投标人通过质量管理体系认证的（需提供相关有效认证证书复印件），得3分</w:t>
      </w:r>
    </w:p>
    <w:p>
      <w:pPr>
        <w:pStyle w:val="18"/>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w:t>
      </w:r>
      <w:r>
        <w:rPr>
          <w:rFonts w:hint="eastAsia" w:ascii="华文仿宋" w:hAnsi="华文仿宋" w:eastAsia="华文仿宋" w:cs="Arial"/>
          <w:bCs/>
          <w:color w:val="auto"/>
          <w:sz w:val="32"/>
          <w:szCs w:val="32"/>
          <w:lang w:val="en-US" w:eastAsia="zh-CN"/>
        </w:rPr>
        <w:t>2</w:t>
      </w:r>
      <w:r>
        <w:rPr>
          <w:rFonts w:hint="eastAsia" w:ascii="华文仿宋" w:hAnsi="华文仿宋" w:eastAsia="华文仿宋" w:cs="Arial"/>
          <w:bCs/>
          <w:color w:val="auto"/>
          <w:sz w:val="32"/>
          <w:szCs w:val="32"/>
        </w:rPr>
        <w:t>）业绩（考核期为20</w:t>
      </w:r>
      <w:r>
        <w:rPr>
          <w:rFonts w:hint="eastAsia" w:ascii="华文仿宋" w:hAnsi="华文仿宋" w:eastAsia="华文仿宋" w:cs="Arial"/>
          <w:bCs/>
          <w:color w:val="auto"/>
          <w:sz w:val="32"/>
          <w:szCs w:val="32"/>
          <w:lang w:val="en-US" w:eastAsia="zh-CN"/>
        </w:rPr>
        <w:t>20</w:t>
      </w:r>
      <w:r>
        <w:rPr>
          <w:rFonts w:hint="eastAsia" w:ascii="华文仿宋" w:hAnsi="华文仿宋" w:eastAsia="华文仿宋" w:cs="Arial"/>
          <w:bCs/>
          <w:color w:val="auto"/>
          <w:sz w:val="32"/>
          <w:szCs w:val="32"/>
        </w:rPr>
        <w:t>年至202</w:t>
      </w:r>
      <w:r>
        <w:rPr>
          <w:rFonts w:hint="eastAsia" w:ascii="华文仿宋" w:hAnsi="华文仿宋" w:eastAsia="华文仿宋" w:cs="Arial"/>
          <w:bCs/>
          <w:color w:val="auto"/>
          <w:sz w:val="32"/>
          <w:szCs w:val="32"/>
          <w:lang w:val="en-US" w:eastAsia="zh-CN"/>
        </w:rPr>
        <w:t>2</w:t>
      </w:r>
      <w:r>
        <w:rPr>
          <w:rFonts w:hint="eastAsia" w:ascii="华文仿宋" w:hAnsi="华文仿宋" w:eastAsia="华文仿宋" w:cs="Arial"/>
          <w:bCs/>
          <w:color w:val="auto"/>
          <w:sz w:val="32"/>
          <w:szCs w:val="32"/>
        </w:rPr>
        <w:t>年），提供以下业绩中标通知书复印件或合同复印件或其他证明材料复印件为准）：</w:t>
      </w:r>
    </w:p>
    <w:p>
      <w:pPr>
        <w:pStyle w:val="18"/>
        <w:rPr>
          <w:rFonts w:ascii="华文仿宋" w:hAnsi="华文仿宋" w:eastAsia="华文仿宋" w:cs="Arial"/>
          <w:bCs/>
          <w:color w:val="auto"/>
          <w:sz w:val="32"/>
          <w:szCs w:val="32"/>
        </w:rPr>
      </w:pPr>
      <w:r>
        <w:rPr>
          <w:rFonts w:hint="eastAsia" w:ascii="华文仿宋" w:hAnsi="华文仿宋" w:eastAsia="华文仿宋" w:cs="Arial"/>
          <w:bCs/>
          <w:color w:val="auto"/>
          <w:sz w:val="32"/>
          <w:szCs w:val="32"/>
        </w:rPr>
        <w:t xml:space="preserve">  </w:t>
      </w:r>
      <w:r>
        <w:rPr>
          <w:rFonts w:hint="eastAsia" w:ascii="华文仿宋" w:hAnsi="华文仿宋" w:eastAsia="华文仿宋" w:cs="Arial"/>
          <w:bCs/>
          <w:color w:val="auto"/>
          <w:sz w:val="32"/>
          <w:szCs w:val="32"/>
          <w:lang w:val="en-US" w:eastAsia="zh-CN"/>
        </w:rPr>
        <w:t xml:space="preserve"> </w:t>
      </w:r>
      <w:r>
        <w:rPr>
          <w:rFonts w:hint="eastAsia" w:ascii="华文仿宋" w:hAnsi="华文仿宋" w:eastAsia="华文仿宋" w:cs="Arial"/>
          <w:bCs/>
          <w:color w:val="auto"/>
          <w:sz w:val="32"/>
          <w:szCs w:val="32"/>
        </w:rPr>
        <w:t xml:space="preserve"> 投标人自20</w:t>
      </w:r>
      <w:r>
        <w:rPr>
          <w:rFonts w:hint="eastAsia" w:ascii="华文仿宋" w:hAnsi="华文仿宋" w:eastAsia="华文仿宋" w:cs="Arial"/>
          <w:bCs/>
          <w:color w:val="auto"/>
          <w:sz w:val="32"/>
          <w:szCs w:val="32"/>
          <w:lang w:val="en-US" w:eastAsia="zh-CN"/>
        </w:rPr>
        <w:t>20</w:t>
      </w:r>
      <w:r>
        <w:rPr>
          <w:rFonts w:hint="eastAsia" w:ascii="华文仿宋" w:hAnsi="华文仿宋" w:eastAsia="华文仿宋" w:cs="Arial"/>
          <w:bCs/>
          <w:color w:val="auto"/>
          <w:sz w:val="32"/>
          <w:szCs w:val="32"/>
        </w:rPr>
        <w:t>年1月1日以来具有同类造价咨询服务成功案例且工程造价咨询标的金额＞</w:t>
      </w:r>
      <w:r>
        <w:rPr>
          <w:rFonts w:hint="eastAsia" w:ascii="华文仿宋" w:hAnsi="华文仿宋" w:eastAsia="华文仿宋" w:cs="Arial"/>
          <w:bCs/>
          <w:color w:val="auto"/>
          <w:sz w:val="32"/>
          <w:szCs w:val="32"/>
          <w:lang w:val="en-US" w:eastAsia="zh-CN"/>
        </w:rPr>
        <w:t>1</w:t>
      </w:r>
      <w:r>
        <w:rPr>
          <w:rFonts w:hint="eastAsia" w:ascii="华文仿宋" w:hAnsi="华文仿宋" w:eastAsia="华文仿宋" w:cs="Arial"/>
          <w:bCs/>
          <w:color w:val="auto"/>
          <w:sz w:val="32"/>
          <w:szCs w:val="32"/>
        </w:rPr>
        <w:t>000万元但≤</w:t>
      </w:r>
      <w:r>
        <w:rPr>
          <w:rFonts w:hint="eastAsia" w:ascii="华文仿宋" w:hAnsi="华文仿宋" w:eastAsia="华文仿宋" w:cs="Arial"/>
          <w:bCs/>
          <w:color w:val="auto"/>
          <w:sz w:val="32"/>
          <w:szCs w:val="32"/>
          <w:lang w:val="en-US" w:eastAsia="zh-CN"/>
        </w:rPr>
        <w:t>5</w:t>
      </w:r>
      <w:r>
        <w:rPr>
          <w:rFonts w:hint="eastAsia" w:ascii="华文仿宋" w:hAnsi="华文仿宋" w:eastAsia="华文仿宋" w:cs="Arial"/>
          <w:bCs/>
          <w:color w:val="auto"/>
          <w:sz w:val="32"/>
          <w:szCs w:val="32"/>
        </w:rPr>
        <w:t>000万元的，每个案例得2分；工程造价咨询标的金额＞</w:t>
      </w:r>
      <w:r>
        <w:rPr>
          <w:rFonts w:hint="eastAsia" w:ascii="华文仿宋" w:hAnsi="华文仿宋" w:eastAsia="华文仿宋" w:cs="Arial"/>
          <w:bCs/>
          <w:color w:val="auto"/>
          <w:sz w:val="32"/>
          <w:szCs w:val="32"/>
          <w:lang w:val="en-US" w:eastAsia="zh-CN"/>
        </w:rPr>
        <w:t>5</w:t>
      </w:r>
      <w:r>
        <w:rPr>
          <w:rFonts w:hint="eastAsia" w:ascii="华文仿宋" w:hAnsi="华文仿宋" w:eastAsia="华文仿宋" w:cs="Arial"/>
          <w:bCs/>
          <w:color w:val="auto"/>
          <w:sz w:val="32"/>
          <w:szCs w:val="32"/>
        </w:rPr>
        <w:t>000万元的，每个案例得3分，满分</w:t>
      </w:r>
      <w:r>
        <w:rPr>
          <w:rFonts w:hint="eastAsia" w:ascii="华文仿宋" w:hAnsi="华文仿宋" w:eastAsia="华文仿宋" w:cs="Arial"/>
          <w:bCs/>
          <w:color w:val="auto"/>
          <w:sz w:val="32"/>
          <w:szCs w:val="32"/>
          <w:lang w:val="en-US" w:eastAsia="zh-CN"/>
        </w:rPr>
        <w:t>16</w:t>
      </w:r>
      <w:r>
        <w:rPr>
          <w:rFonts w:hint="eastAsia" w:ascii="华文仿宋" w:hAnsi="华文仿宋" w:eastAsia="华文仿宋" w:cs="Arial"/>
          <w:bCs/>
          <w:color w:val="auto"/>
          <w:sz w:val="32"/>
          <w:szCs w:val="32"/>
        </w:rPr>
        <w:t>分。</w:t>
      </w:r>
    </w:p>
    <w:p>
      <w:pPr>
        <w:pStyle w:val="18"/>
        <w:rPr>
          <w:rFonts w:ascii="华文仿宋" w:hAnsi="华文仿宋" w:eastAsia="华文仿宋" w:cs="Arial"/>
          <w:bCs/>
          <w:color w:val="auto"/>
          <w:sz w:val="32"/>
          <w:szCs w:val="32"/>
          <w:highlight w:val="yellow"/>
        </w:rPr>
      </w:pPr>
      <w:r>
        <w:rPr>
          <w:rFonts w:hint="eastAsia" w:ascii="华文仿宋" w:hAnsi="华文仿宋" w:eastAsia="华文仿宋" w:cs="Arial"/>
          <w:bCs/>
          <w:color w:val="auto"/>
          <w:sz w:val="32"/>
          <w:szCs w:val="32"/>
        </w:rPr>
        <w:t>（</w:t>
      </w:r>
      <w:r>
        <w:rPr>
          <w:rFonts w:hint="eastAsia" w:ascii="华文仿宋" w:hAnsi="华文仿宋" w:eastAsia="华文仿宋" w:cs="Arial"/>
          <w:bCs/>
          <w:color w:val="auto"/>
          <w:sz w:val="32"/>
          <w:szCs w:val="32"/>
          <w:lang w:val="en-US" w:eastAsia="zh-CN"/>
        </w:rPr>
        <w:t>3</w:t>
      </w:r>
      <w:r>
        <w:rPr>
          <w:rFonts w:hint="eastAsia" w:ascii="华文仿宋" w:hAnsi="华文仿宋" w:eastAsia="华文仿宋" w:cs="Arial"/>
          <w:bCs/>
          <w:color w:val="auto"/>
          <w:sz w:val="32"/>
          <w:szCs w:val="32"/>
        </w:rPr>
        <w:t>）20</w:t>
      </w:r>
      <w:r>
        <w:rPr>
          <w:rFonts w:hint="eastAsia" w:ascii="华文仿宋" w:hAnsi="华文仿宋" w:eastAsia="华文仿宋" w:cs="Arial"/>
          <w:bCs/>
          <w:color w:val="auto"/>
          <w:sz w:val="32"/>
          <w:szCs w:val="32"/>
          <w:lang w:val="en-US" w:eastAsia="zh-CN"/>
        </w:rPr>
        <w:t>20</w:t>
      </w:r>
      <w:r>
        <w:rPr>
          <w:rFonts w:hint="eastAsia" w:ascii="华文仿宋" w:hAnsi="华文仿宋" w:eastAsia="华文仿宋" w:cs="Arial"/>
          <w:bCs/>
          <w:color w:val="auto"/>
          <w:sz w:val="32"/>
          <w:szCs w:val="32"/>
        </w:rPr>
        <w:t>年1月1日以来投标人有类似工程造价定点服务业绩的每个得1分，满分</w:t>
      </w:r>
      <w:r>
        <w:rPr>
          <w:rFonts w:hint="eastAsia" w:ascii="华文仿宋" w:hAnsi="华文仿宋" w:eastAsia="华文仿宋" w:cs="Arial"/>
          <w:bCs/>
          <w:color w:val="auto"/>
          <w:sz w:val="32"/>
          <w:szCs w:val="32"/>
          <w:lang w:val="en-US" w:eastAsia="zh-CN"/>
        </w:rPr>
        <w:t>3</w:t>
      </w:r>
      <w:r>
        <w:rPr>
          <w:rFonts w:hint="eastAsia" w:ascii="华文仿宋" w:hAnsi="华文仿宋" w:eastAsia="华文仿宋" w:cs="Arial"/>
          <w:bCs/>
          <w:color w:val="auto"/>
          <w:sz w:val="32"/>
          <w:szCs w:val="32"/>
        </w:rPr>
        <w:t>分。</w:t>
      </w:r>
    </w:p>
    <w:p>
      <w:pPr>
        <w:pStyle w:val="18"/>
        <w:rPr>
          <w:rFonts w:ascii="华文仿宋" w:hAnsi="华文仿宋" w:eastAsia="华文仿宋" w:cs="Arial"/>
          <w:bCs/>
          <w:color w:val="auto"/>
          <w:sz w:val="32"/>
          <w:szCs w:val="32"/>
        </w:rPr>
      </w:pPr>
    </w:p>
    <w:p>
      <w:pPr>
        <w:pStyle w:val="18"/>
        <w:rPr>
          <w:rFonts w:ascii="华文仿宋" w:hAnsi="华文仿宋" w:eastAsia="华文仿宋" w:cs="Arial"/>
          <w:b/>
          <w:bCs/>
          <w:color w:val="auto"/>
          <w:sz w:val="32"/>
          <w:szCs w:val="32"/>
        </w:rPr>
      </w:pPr>
      <w:r>
        <w:rPr>
          <w:rFonts w:hint="eastAsia" w:ascii="华文仿宋" w:hAnsi="华文仿宋" w:eastAsia="华文仿宋" w:cs="Arial"/>
          <w:b/>
          <w:bCs/>
          <w:color w:val="auto"/>
          <w:sz w:val="32"/>
          <w:szCs w:val="32"/>
        </w:rPr>
        <w:t>总得分5=1+2+3+4（满分100分）</w:t>
      </w:r>
    </w:p>
    <w:sectPr>
      <w:pgSz w:w="11906" w:h="16838"/>
      <w:pgMar w:top="1440" w:right="1588" w:bottom="1440" w:left="1588"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435D17"/>
    <w:multiLevelType w:val="multilevel"/>
    <w:tmpl w:val="8E435D17"/>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F4158971"/>
    <w:multiLevelType w:val="singleLevel"/>
    <w:tmpl w:val="F4158971"/>
    <w:lvl w:ilvl="0" w:tentative="0">
      <w:start w:val="1"/>
      <w:numFmt w:val="decimal"/>
      <w:suff w:val="nothing"/>
      <w:lvlText w:val="（%1-"/>
      <w:lvlJc w:val="left"/>
      <w:pPr>
        <w:ind w:left="42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RlMTkxOTNlY2QzM2NlYWM5ZWQxMWQzZDFjZWNiYjUifQ=="/>
  </w:docVars>
  <w:rsids>
    <w:rsidRoot w:val="00B55695"/>
    <w:rsid w:val="0001786F"/>
    <w:rsid w:val="000229B9"/>
    <w:rsid w:val="00026096"/>
    <w:rsid w:val="00026F0B"/>
    <w:rsid w:val="00031057"/>
    <w:rsid w:val="00034F75"/>
    <w:rsid w:val="00045644"/>
    <w:rsid w:val="00063058"/>
    <w:rsid w:val="000633E3"/>
    <w:rsid w:val="000D39FE"/>
    <w:rsid w:val="000F0ED4"/>
    <w:rsid w:val="00117B7E"/>
    <w:rsid w:val="0013190E"/>
    <w:rsid w:val="0014121E"/>
    <w:rsid w:val="00156AF9"/>
    <w:rsid w:val="001952A5"/>
    <w:rsid w:val="001C1BF1"/>
    <w:rsid w:val="001E32BB"/>
    <w:rsid w:val="001E6D90"/>
    <w:rsid w:val="0020521C"/>
    <w:rsid w:val="002052C4"/>
    <w:rsid w:val="00207E0C"/>
    <w:rsid w:val="00246965"/>
    <w:rsid w:val="002B0DBA"/>
    <w:rsid w:val="002D4649"/>
    <w:rsid w:val="00314BF6"/>
    <w:rsid w:val="00315DD5"/>
    <w:rsid w:val="00321525"/>
    <w:rsid w:val="00335633"/>
    <w:rsid w:val="0034724C"/>
    <w:rsid w:val="00355624"/>
    <w:rsid w:val="00356D17"/>
    <w:rsid w:val="003A63C2"/>
    <w:rsid w:val="003D7AF2"/>
    <w:rsid w:val="004002CC"/>
    <w:rsid w:val="0040413D"/>
    <w:rsid w:val="004B0053"/>
    <w:rsid w:val="004B1433"/>
    <w:rsid w:val="004B5CE6"/>
    <w:rsid w:val="004D2F31"/>
    <w:rsid w:val="004E1DBB"/>
    <w:rsid w:val="004E5522"/>
    <w:rsid w:val="00530C48"/>
    <w:rsid w:val="005839FE"/>
    <w:rsid w:val="005A4569"/>
    <w:rsid w:val="005E544B"/>
    <w:rsid w:val="00602620"/>
    <w:rsid w:val="00622567"/>
    <w:rsid w:val="00667DFE"/>
    <w:rsid w:val="00683EBF"/>
    <w:rsid w:val="00693E96"/>
    <w:rsid w:val="006B484D"/>
    <w:rsid w:val="006B48A1"/>
    <w:rsid w:val="006C4886"/>
    <w:rsid w:val="006D67F4"/>
    <w:rsid w:val="006F5ABB"/>
    <w:rsid w:val="00703272"/>
    <w:rsid w:val="00747950"/>
    <w:rsid w:val="00771740"/>
    <w:rsid w:val="0079456A"/>
    <w:rsid w:val="007A24EE"/>
    <w:rsid w:val="007B5E87"/>
    <w:rsid w:val="007E2CC6"/>
    <w:rsid w:val="007E2DAA"/>
    <w:rsid w:val="00823B04"/>
    <w:rsid w:val="008365C0"/>
    <w:rsid w:val="0085760B"/>
    <w:rsid w:val="00870D4D"/>
    <w:rsid w:val="00893AE9"/>
    <w:rsid w:val="008C436D"/>
    <w:rsid w:val="008C4737"/>
    <w:rsid w:val="008D6CCC"/>
    <w:rsid w:val="008D7F57"/>
    <w:rsid w:val="008E2F91"/>
    <w:rsid w:val="008E3694"/>
    <w:rsid w:val="0090068F"/>
    <w:rsid w:val="00904FC2"/>
    <w:rsid w:val="009175D8"/>
    <w:rsid w:val="00930238"/>
    <w:rsid w:val="009A4E64"/>
    <w:rsid w:val="009A5F0C"/>
    <w:rsid w:val="009A692E"/>
    <w:rsid w:val="009B5E59"/>
    <w:rsid w:val="009C1310"/>
    <w:rsid w:val="00A029A7"/>
    <w:rsid w:val="00A06C38"/>
    <w:rsid w:val="00A244CF"/>
    <w:rsid w:val="00A35115"/>
    <w:rsid w:val="00A4505A"/>
    <w:rsid w:val="00A54BB5"/>
    <w:rsid w:val="00A57598"/>
    <w:rsid w:val="00A644D9"/>
    <w:rsid w:val="00A86729"/>
    <w:rsid w:val="00AD2DD2"/>
    <w:rsid w:val="00AF78AF"/>
    <w:rsid w:val="00B032FE"/>
    <w:rsid w:val="00B17C6B"/>
    <w:rsid w:val="00B24F0C"/>
    <w:rsid w:val="00B55695"/>
    <w:rsid w:val="00B7088A"/>
    <w:rsid w:val="00B8176F"/>
    <w:rsid w:val="00B90AB4"/>
    <w:rsid w:val="00BA5410"/>
    <w:rsid w:val="00C01EEC"/>
    <w:rsid w:val="00C37648"/>
    <w:rsid w:val="00C80E54"/>
    <w:rsid w:val="00C97CEF"/>
    <w:rsid w:val="00CE2CAE"/>
    <w:rsid w:val="00D03F1D"/>
    <w:rsid w:val="00D2320E"/>
    <w:rsid w:val="00D356DC"/>
    <w:rsid w:val="00D4518E"/>
    <w:rsid w:val="00D60594"/>
    <w:rsid w:val="00D624A2"/>
    <w:rsid w:val="00D66E0B"/>
    <w:rsid w:val="00DB25AF"/>
    <w:rsid w:val="00DC755B"/>
    <w:rsid w:val="00DE4F2D"/>
    <w:rsid w:val="00E377D1"/>
    <w:rsid w:val="00E448CD"/>
    <w:rsid w:val="00E57673"/>
    <w:rsid w:val="00E62085"/>
    <w:rsid w:val="00E63793"/>
    <w:rsid w:val="00E70F34"/>
    <w:rsid w:val="00EA71B8"/>
    <w:rsid w:val="00EC18DE"/>
    <w:rsid w:val="00EC7C78"/>
    <w:rsid w:val="00EE192B"/>
    <w:rsid w:val="00EF09C0"/>
    <w:rsid w:val="00EF4579"/>
    <w:rsid w:val="00EF4CDA"/>
    <w:rsid w:val="00F02ACC"/>
    <w:rsid w:val="00F15F11"/>
    <w:rsid w:val="00F20D3D"/>
    <w:rsid w:val="00F268C7"/>
    <w:rsid w:val="00F461DE"/>
    <w:rsid w:val="00F52980"/>
    <w:rsid w:val="00F56545"/>
    <w:rsid w:val="00F703BB"/>
    <w:rsid w:val="00F712CB"/>
    <w:rsid w:val="00F8017B"/>
    <w:rsid w:val="00F82FB5"/>
    <w:rsid w:val="00FB612E"/>
    <w:rsid w:val="00FE4A75"/>
    <w:rsid w:val="016A6A7B"/>
    <w:rsid w:val="02AA0975"/>
    <w:rsid w:val="0B5B1136"/>
    <w:rsid w:val="0DDB2764"/>
    <w:rsid w:val="0F0D7348"/>
    <w:rsid w:val="11A56FEA"/>
    <w:rsid w:val="2193338F"/>
    <w:rsid w:val="22B0792E"/>
    <w:rsid w:val="241A0109"/>
    <w:rsid w:val="2BEA07F4"/>
    <w:rsid w:val="2C9C5B40"/>
    <w:rsid w:val="2D1F49B1"/>
    <w:rsid w:val="2D3A7B5C"/>
    <w:rsid w:val="2D86330F"/>
    <w:rsid w:val="32A80F4E"/>
    <w:rsid w:val="3F7B0758"/>
    <w:rsid w:val="3F98315C"/>
    <w:rsid w:val="405151D8"/>
    <w:rsid w:val="44ED2F7D"/>
    <w:rsid w:val="47766E8A"/>
    <w:rsid w:val="51FE5218"/>
    <w:rsid w:val="568315AE"/>
    <w:rsid w:val="57201521"/>
    <w:rsid w:val="5FDE53D8"/>
    <w:rsid w:val="6C4556E2"/>
    <w:rsid w:val="710238D5"/>
    <w:rsid w:val="74B80718"/>
    <w:rsid w:val="78492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wordWrap w:val="0"/>
      <w:topLinePunct/>
      <w:spacing w:line="360" w:lineRule="auto"/>
      <w:ind w:left="0" w:firstLine="0"/>
      <w:jc w:val="center"/>
      <w:outlineLvl w:val="0"/>
    </w:pPr>
    <w:rPr>
      <w:rFonts w:eastAsia="方正小标宋简体" w:asciiTheme="minorHAnsi" w:hAnsiTheme="minorHAnsi"/>
      <w:b/>
      <w:kern w:val="44"/>
      <w:sz w:val="28"/>
    </w:rPr>
  </w:style>
  <w:style w:type="paragraph" w:styleId="3">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4">
    <w:name w:val="heading 4"/>
    <w:basedOn w:val="1"/>
    <w:next w:val="1"/>
    <w:qFormat/>
    <w:uiPriority w:val="0"/>
    <w:pPr>
      <w:keepNext/>
      <w:spacing w:before="240" w:after="60"/>
      <w:outlineLvl w:val="3"/>
    </w:pPr>
    <w:rPr>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Normal Indent"/>
    <w:basedOn w:val="1"/>
    <w:qFormat/>
    <w:uiPriority w:val="0"/>
    <w:pPr>
      <w:ind w:firstLine="420"/>
    </w:pPr>
    <w:rPr>
      <w:szCs w:val="20"/>
    </w:rPr>
  </w:style>
  <w:style w:type="paragraph" w:styleId="7">
    <w:name w:val="annotation text"/>
    <w:basedOn w:val="1"/>
    <w:link w:val="23"/>
    <w:qFormat/>
    <w:uiPriority w:val="0"/>
    <w:pPr>
      <w:jc w:val="left"/>
    </w:pPr>
  </w:style>
  <w:style w:type="paragraph" w:styleId="8">
    <w:name w:val="Body Text"/>
    <w:basedOn w:val="1"/>
    <w:unhideWhenUsed/>
    <w:qFormat/>
    <w:uiPriority w:val="99"/>
    <w:pPr>
      <w:spacing w:after="120"/>
    </w:pPr>
  </w:style>
  <w:style w:type="paragraph" w:styleId="9">
    <w:name w:val="Plain Text"/>
    <w:basedOn w:val="1"/>
    <w:next w:val="4"/>
    <w:link w:val="25"/>
    <w:qFormat/>
    <w:uiPriority w:val="0"/>
    <w:rPr>
      <w:rFonts w:ascii="宋体" w:hAnsi="Courier New" w:cs="Courier New"/>
      <w:szCs w:val="21"/>
    </w:rPr>
  </w:style>
  <w:style w:type="paragraph" w:styleId="10">
    <w:name w:val="Balloon Text"/>
    <w:basedOn w:val="1"/>
    <w:link w:val="22"/>
    <w:qFormat/>
    <w:uiPriority w:val="0"/>
    <w:rPr>
      <w:sz w:val="18"/>
      <w:szCs w:val="18"/>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24"/>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annotation reference"/>
    <w:basedOn w:val="16"/>
    <w:qFormat/>
    <w:uiPriority w:val="99"/>
    <w:rPr>
      <w:sz w:val="21"/>
      <w:szCs w:val="21"/>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9">
    <w:name w:val="List Paragraph"/>
    <w:basedOn w:val="1"/>
    <w:qFormat/>
    <w:uiPriority w:val="34"/>
    <w:pPr>
      <w:ind w:firstLine="420" w:firstLineChars="200"/>
    </w:pPr>
    <w:rPr>
      <w:szCs w:val="22"/>
    </w:rPr>
  </w:style>
  <w:style w:type="character" w:customStyle="1" w:styleId="20">
    <w:name w:val="页眉 Char"/>
    <w:basedOn w:val="16"/>
    <w:link w:val="12"/>
    <w:qFormat/>
    <w:uiPriority w:val="0"/>
    <w:rPr>
      <w:rFonts w:ascii="Calibri" w:hAnsi="Calibri" w:eastAsia="宋体" w:cs="Times New Roman"/>
      <w:kern w:val="2"/>
      <w:sz w:val="18"/>
      <w:szCs w:val="18"/>
    </w:rPr>
  </w:style>
  <w:style w:type="character" w:customStyle="1" w:styleId="21">
    <w:name w:val="页脚 Char"/>
    <w:basedOn w:val="16"/>
    <w:link w:val="11"/>
    <w:qFormat/>
    <w:uiPriority w:val="0"/>
    <w:rPr>
      <w:rFonts w:ascii="Calibri" w:hAnsi="Calibri" w:eastAsia="宋体" w:cs="Times New Roman"/>
      <w:kern w:val="2"/>
      <w:sz w:val="18"/>
      <w:szCs w:val="18"/>
    </w:rPr>
  </w:style>
  <w:style w:type="character" w:customStyle="1" w:styleId="22">
    <w:name w:val="批注框文本 Char"/>
    <w:basedOn w:val="16"/>
    <w:link w:val="10"/>
    <w:qFormat/>
    <w:uiPriority w:val="0"/>
    <w:rPr>
      <w:rFonts w:ascii="Calibri" w:hAnsi="Calibri"/>
      <w:kern w:val="2"/>
      <w:sz w:val="18"/>
      <w:szCs w:val="18"/>
    </w:rPr>
  </w:style>
  <w:style w:type="character" w:customStyle="1" w:styleId="23">
    <w:name w:val="批注文字 Char"/>
    <w:basedOn w:val="16"/>
    <w:link w:val="7"/>
    <w:qFormat/>
    <w:uiPriority w:val="0"/>
    <w:rPr>
      <w:rFonts w:ascii="Calibri" w:hAnsi="Calibri"/>
      <w:kern w:val="2"/>
      <w:sz w:val="21"/>
      <w:szCs w:val="24"/>
    </w:rPr>
  </w:style>
  <w:style w:type="character" w:customStyle="1" w:styleId="24">
    <w:name w:val="批注主题 Char"/>
    <w:basedOn w:val="23"/>
    <w:link w:val="13"/>
    <w:qFormat/>
    <w:uiPriority w:val="0"/>
  </w:style>
  <w:style w:type="character" w:customStyle="1" w:styleId="25">
    <w:name w:val="纯文本 Char"/>
    <w:basedOn w:val="16"/>
    <w:link w:val="9"/>
    <w:qFormat/>
    <w:locked/>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5662F7-508E-4454-8271-8184C8A2D55F}">
  <ds:schemaRefs/>
</ds:datastoreItem>
</file>

<file path=docProps/app.xml><?xml version="1.0" encoding="utf-8"?>
<Properties xmlns="http://schemas.openxmlformats.org/officeDocument/2006/extended-properties" xmlns:vt="http://schemas.openxmlformats.org/officeDocument/2006/docPropsVTypes">
  <Template>Normal</Template>
  <Company>YZL</Company>
  <Pages>3</Pages>
  <Words>1192</Words>
  <Characters>1306</Characters>
  <Lines>9</Lines>
  <Paragraphs>2</Paragraphs>
  <TotalTime>3</TotalTime>
  <ScaleCrop>false</ScaleCrop>
  <LinksUpToDate>false</LinksUpToDate>
  <CharactersWithSpaces>1378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2021-08-18T10:04:00Z</dcterms:created>
  <dc:creator>Administrator</dc:creator>
  <cp:lastModifiedBy>张凯</cp:lastModifiedBy>
  <dcterms:modified xsi:type="dcterms:W3CDTF">2023-04-25T01:41:37Z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DD87C8B3EA0E44CEAE93B85B1CB9658F</vt:lpwstr>
  </property>
</Properties>
</file>