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36"/>
          <w:szCs w:val="36"/>
          <w:highlight w:val="none"/>
          <w:lang w:val="en-US" w:eastAsia="zh-CN"/>
        </w:rPr>
      </w:pPr>
      <w:r>
        <w:rPr>
          <w:rFonts w:hint="eastAsia" w:asciiTheme="minorEastAsia" w:hAnsiTheme="minorEastAsia" w:cstheme="minorEastAsia"/>
          <w:b/>
          <w:bCs/>
          <w:sz w:val="36"/>
          <w:szCs w:val="36"/>
          <w:highlight w:val="none"/>
          <w:lang w:val="en-US" w:eastAsia="zh-CN"/>
        </w:rPr>
        <w:t>广西壮族自治区南溪山医院</w:t>
      </w:r>
      <w:r>
        <w:rPr>
          <w:rFonts w:hint="eastAsia" w:asciiTheme="minorEastAsia" w:hAnsiTheme="minorEastAsia" w:eastAsiaTheme="minorEastAsia" w:cstheme="minorEastAsia"/>
          <w:b/>
          <w:bCs/>
          <w:sz w:val="36"/>
          <w:szCs w:val="36"/>
          <w:highlight w:val="none"/>
        </w:rPr>
        <w:t>CA</w:t>
      </w:r>
      <w:r>
        <w:rPr>
          <w:rFonts w:hint="eastAsia" w:asciiTheme="minorEastAsia" w:hAnsiTheme="minorEastAsia" w:eastAsiaTheme="minorEastAsia" w:cstheme="minorEastAsia"/>
          <w:b/>
          <w:bCs/>
          <w:sz w:val="36"/>
          <w:szCs w:val="36"/>
          <w:highlight w:val="none"/>
          <w:lang w:eastAsia="zh-CN"/>
        </w:rPr>
        <w:t>数字</w:t>
      </w:r>
      <w:r>
        <w:rPr>
          <w:rFonts w:hint="eastAsia" w:asciiTheme="minorEastAsia" w:hAnsiTheme="minorEastAsia" w:cstheme="minorEastAsia"/>
          <w:b/>
          <w:bCs/>
          <w:sz w:val="36"/>
          <w:szCs w:val="36"/>
          <w:highlight w:val="none"/>
          <w:lang w:val="en-US" w:eastAsia="zh-CN"/>
        </w:rPr>
        <w:t>证书</w:t>
      </w:r>
      <w:r>
        <w:rPr>
          <w:rFonts w:hint="eastAsia" w:asciiTheme="minorEastAsia" w:hAnsiTheme="minorEastAsia" w:eastAsiaTheme="minorEastAsia" w:cstheme="minorEastAsia"/>
          <w:b/>
          <w:bCs/>
          <w:sz w:val="36"/>
          <w:szCs w:val="36"/>
          <w:highlight w:val="none"/>
        </w:rPr>
        <w:t>签名</w:t>
      </w:r>
      <w:r>
        <w:rPr>
          <w:rFonts w:hint="eastAsia" w:asciiTheme="minorEastAsia" w:hAnsiTheme="minorEastAsia" w:cstheme="minorEastAsia"/>
          <w:b/>
          <w:bCs/>
          <w:sz w:val="36"/>
          <w:szCs w:val="36"/>
          <w:highlight w:val="none"/>
          <w:lang w:val="en-US" w:eastAsia="zh-CN"/>
        </w:rPr>
        <w:t>服务</w:t>
      </w:r>
    </w:p>
    <w:p>
      <w:pPr>
        <w:pStyle w:val="3"/>
        <w:spacing w:before="0" w:after="0"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功能</w:t>
      </w:r>
      <w:r>
        <w:rPr>
          <w:rFonts w:hint="eastAsia" w:asciiTheme="minorEastAsia" w:hAnsiTheme="minorEastAsia" w:eastAsiaTheme="minorEastAsia" w:cstheme="minorEastAsia"/>
          <w:sz w:val="24"/>
          <w:szCs w:val="24"/>
          <w:highlight w:val="none"/>
          <w:lang w:val="en-US" w:eastAsia="zh-CN"/>
        </w:rPr>
        <w:t>指标要求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4572" w:type="pct"/>
            <w:tcBorders>
              <w:top w:val="single" w:color="auto" w:sz="4" w:space="0"/>
              <w:left w:val="single" w:color="auto" w:sz="4" w:space="0"/>
              <w:bottom w:val="single" w:color="auto" w:sz="4" w:space="0"/>
              <w:right w:val="single" w:color="auto" w:sz="4" w:space="0"/>
            </w:tcBorders>
            <w:vAlign w:val="center"/>
          </w:tcPr>
          <w:p>
            <w:pPr>
              <w:pStyle w:val="13"/>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bCs/>
                <w:sz w:val="24"/>
                <w:szCs w:val="24"/>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标识用户人员用户网络身份</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提供证书全生命周期服务，包括证书申请、发放、更新、吊销、介质解锁、丢失补办、损坏重办等服务内容。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pStyle w:val="3"/>
              <w:spacing w:before="0" w:after="0" w:line="240" w:lineRule="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提供医院运营所需数字签名验证服务，时间认证服务，移动签名应用，内控平台的升级改造及维护，满足3000人份的CA 证书（一人份同时包含传统个人证书和移动个人证书</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满足用户需要在电脑和移动终端上应用数字证书的需求。）一年期服务（传统个人证书到期后延期一年，移动个人证书一年使用期），</w:t>
            </w:r>
            <w:r>
              <w:rPr>
                <w:rFonts w:hint="eastAsia" w:ascii="宋体" w:hAnsi="宋体" w:cs="宋体"/>
                <w:b w:val="0"/>
                <w:bCs w:val="0"/>
                <w:color w:val="auto"/>
                <w:kern w:val="2"/>
                <w:sz w:val="21"/>
                <w:szCs w:val="21"/>
                <w:highlight w:val="none"/>
                <w:lang w:val="en-US" w:eastAsia="zh-CN" w:bidi="ar-SA"/>
              </w:rPr>
              <w:t>满足所有的有线、无线的适配</w:t>
            </w:r>
            <w:r>
              <w:rPr>
                <w:rFonts w:hint="eastAsia" w:ascii="宋体" w:hAnsi="宋体" w:eastAsia="宋体" w:cs="宋体"/>
                <w:b w:val="0"/>
                <w:bCs w:val="0"/>
                <w:color w:val="auto"/>
                <w:kern w:val="2"/>
                <w:sz w:val="21"/>
                <w:szCs w:val="21"/>
                <w:highlight w:val="none"/>
                <w:lang w:val="en-US" w:eastAsia="zh-CN" w:bidi="ar-SA"/>
              </w:rPr>
              <w:t>电子签名板</w:t>
            </w:r>
            <w:r>
              <w:rPr>
                <w:rFonts w:hint="eastAsia" w:ascii="宋体" w:hAnsi="宋体" w:cs="宋体"/>
                <w:b w:val="0"/>
                <w:bCs w:val="0"/>
                <w:color w:val="auto"/>
                <w:kern w:val="2"/>
                <w:sz w:val="21"/>
                <w:szCs w:val="21"/>
                <w:highlight w:val="none"/>
                <w:lang w:val="en-US" w:eastAsia="zh-CN" w:bidi="ar-SA"/>
              </w:rPr>
              <w:t>签名</w:t>
            </w:r>
            <w:r>
              <w:rPr>
                <w:rFonts w:hint="eastAsia" w:ascii="宋体" w:hAnsi="宋体" w:eastAsia="宋体" w:cs="宋体"/>
                <w:b w:val="0"/>
                <w:bCs w:val="0"/>
                <w:color w:val="auto"/>
                <w:kern w:val="2"/>
                <w:sz w:val="21"/>
                <w:szCs w:val="21"/>
                <w:highlight w:val="none"/>
                <w:lang w:val="en-US" w:eastAsia="zh-CN" w:bidi="ar-SA"/>
              </w:rPr>
              <w:t>服务</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完成数字数字签名与时间戳与多应用系统间的接口功能。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新增500个实体UKEY，与现有数字签名系统适配，可直接使用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数字证书应支持SM2等国产密码算法</w:t>
            </w:r>
            <w:r>
              <w:rPr>
                <w:rFonts w:hint="eastAsia" w:ascii="宋体" w:hAnsi="宋体" w:cs="宋体"/>
                <w:color w:val="auto"/>
                <w:kern w:val="2"/>
                <w:sz w:val="21"/>
                <w:szCs w:val="21"/>
                <w:highlight w:val="none"/>
                <w:lang w:val="en-US" w:eastAsia="zh-CN" w:bidi="ar-SA"/>
              </w:rPr>
              <w:t>；</w:t>
            </w:r>
          </w:p>
          <w:p>
            <w:pPr>
              <w:pStyle w:val="13"/>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证书格式标准遵循x509v3标准，支持自定义证书扩展域管理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符合卫生部《卫生系统数字证书格式规范（试行）》，符合卫生部《卫生系统电子认证服务规范（试行）》，符合卫生部《卫生系统数字证书介质规范（试行）&gt;符合CE和FCC标准，通过相关合规性检测，可以为</w:t>
            </w:r>
            <w:r>
              <w:rPr>
                <w:rFonts w:hint="eastAsia" w:ascii="宋体" w:hAnsi="宋体" w:cs="宋体"/>
                <w:color w:val="auto"/>
                <w:kern w:val="2"/>
                <w:sz w:val="21"/>
                <w:szCs w:val="21"/>
                <w:highlight w:val="none"/>
                <w:lang w:val="en-US" w:eastAsia="zh-CN" w:bidi="ar-SA"/>
              </w:rPr>
              <w:t>医疗卫生</w:t>
            </w:r>
            <w:r>
              <w:rPr>
                <w:rFonts w:hint="eastAsia" w:ascii="宋体" w:hAnsi="宋体" w:eastAsia="宋体" w:cs="宋体"/>
                <w:color w:val="auto"/>
                <w:kern w:val="2"/>
                <w:sz w:val="21"/>
                <w:szCs w:val="21"/>
                <w:highlight w:val="none"/>
                <w:lang w:val="en-US" w:eastAsia="zh-CN" w:bidi="ar-SA"/>
              </w:rPr>
              <w:t>系统提供电子认证服务，提供相关证明</w:t>
            </w:r>
            <w:r>
              <w:rPr>
                <w:rFonts w:hint="eastAsia" w:ascii="宋体" w:hAnsi="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支持2小时内紧急申请开通证书的服务能力</w:t>
            </w:r>
            <w:r>
              <w:rPr>
                <w:rFonts w:hint="eastAsia" w:ascii="宋体" w:hAnsi="宋体" w:cs="宋体"/>
                <w:b w:val="0"/>
                <w:bCs w:val="0"/>
                <w:color w:val="auto"/>
                <w:kern w:val="2"/>
                <w:sz w:val="21"/>
                <w:szCs w:val="21"/>
                <w:highlight w:val="none"/>
                <w:lang w:val="en-US" w:eastAsia="zh-CN" w:bidi="ar-SA"/>
              </w:rPr>
              <w:t>；</w:t>
            </w:r>
          </w:p>
          <w:p>
            <w:pPr>
              <w:pStyle w:val="13"/>
              <w:spacing w:line="240" w:lineRule="auto"/>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为保障证书服务的质量和能力，证书服务商应具备一定的技术实力和创新开发能力，提供有效期内的相关资质证书</w:t>
            </w:r>
            <w:r>
              <w:rPr>
                <w:rFonts w:hint="eastAsia" w:ascii="宋体" w:hAnsi="宋体" w:cs="宋体"/>
                <w:b w:val="0"/>
                <w:bCs w:val="0"/>
                <w:color w:val="auto"/>
                <w:kern w:val="2"/>
                <w:sz w:val="21"/>
                <w:szCs w:val="21"/>
                <w:highlight w:val="none"/>
                <w:lang w:val="en-US" w:eastAsia="zh-CN" w:bidi="ar-SA"/>
              </w:rPr>
              <w:t>；</w:t>
            </w:r>
          </w:p>
          <w:p>
            <w:pPr>
              <w:pStyle w:val="13"/>
              <w:spacing w:line="240" w:lineRule="auto"/>
              <w:rPr>
                <w:rFonts w:hint="default"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可根据院方所在地涉及的医疗纠纷提供有效的电子认证服务取证能力，提供相关证明</w:t>
            </w:r>
            <w:r>
              <w:rPr>
                <w:rFonts w:hint="eastAsia" w:ascii="宋体" w:hAnsi="宋体" w:cs="宋体"/>
                <w:b w:val="0"/>
                <w:b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实现本地化部署服务，如需硬件</w:t>
            </w:r>
            <w:r>
              <w:rPr>
                <w:rFonts w:hint="eastAsia" w:ascii="宋体" w:hAnsi="宋体" w:cs="宋体"/>
                <w:color w:val="auto"/>
                <w:kern w:val="2"/>
                <w:sz w:val="21"/>
                <w:szCs w:val="21"/>
                <w:highlight w:val="none"/>
                <w:lang w:val="en-US" w:eastAsia="zh-CN" w:bidi="ar-SA"/>
              </w:rPr>
              <w:t>则由</w:t>
            </w:r>
            <w:r>
              <w:rPr>
                <w:rFonts w:hint="eastAsia" w:ascii="宋体" w:hAnsi="宋体" w:eastAsia="宋体" w:cs="宋体"/>
                <w:color w:val="auto"/>
                <w:kern w:val="2"/>
                <w:sz w:val="21"/>
                <w:szCs w:val="21"/>
                <w:highlight w:val="none"/>
                <w:lang w:val="en-US" w:eastAsia="zh-CN" w:bidi="ar-SA"/>
              </w:rPr>
              <w:t>中标方负责，</w:t>
            </w:r>
            <w:r>
              <w:rPr>
                <w:rFonts w:hint="eastAsia" w:ascii="宋体" w:hAnsi="宋体" w:cs="宋体"/>
                <w:color w:val="auto"/>
                <w:kern w:val="2"/>
                <w:sz w:val="21"/>
                <w:szCs w:val="21"/>
                <w:highlight w:val="none"/>
                <w:lang w:val="en-US" w:eastAsia="zh-CN" w:bidi="ar-SA"/>
              </w:rPr>
              <w:t>必须</w:t>
            </w:r>
            <w:r>
              <w:rPr>
                <w:rFonts w:hint="eastAsia" w:ascii="宋体" w:hAnsi="宋体" w:eastAsia="宋体" w:cs="宋体"/>
                <w:color w:val="auto"/>
                <w:kern w:val="2"/>
                <w:sz w:val="21"/>
                <w:szCs w:val="21"/>
                <w:highlight w:val="none"/>
                <w:lang w:val="en-US" w:eastAsia="zh-CN" w:bidi="ar-SA"/>
              </w:rPr>
              <w:t>与现有设备及证书兼容，</w:t>
            </w:r>
            <w:r>
              <w:rPr>
                <w:rFonts w:hint="eastAsia" w:ascii="宋体" w:hAnsi="宋体" w:cs="宋体"/>
                <w:color w:val="auto"/>
                <w:kern w:val="2"/>
                <w:sz w:val="21"/>
                <w:szCs w:val="21"/>
                <w:highlight w:val="none"/>
                <w:lang w:val="en-US" w:eastAsia="zh-CN" w:bidi="ar-SA"/>
              </w:rPr>
              <w:t>原有功能如：</w:t>
            </w:r>
            <w:r>
              <w:rPr>
                <w:rFonts w:hint="eastAsia" w:ascii="宋体" w:hAnsi="宋体" w:eastAsia="宋体" w:cs="宋体"/>
                <w:color w:val="auto"/>
                <w:kern w:val="2"/>
                <w:sz w:val="21"/>
                <w:szCs w:val="21"/>
                <w:highlight w:val="none"/>
                <w:lang w:val="en-US" w:eastAsia="zh-CN" w:bidi="ar-SA"/>
              </w:rPr>
              <w:t>为用户提供移动身份认证和电子签名服务，支持用户证书管理、扫码认证、扫码签名、扫码签章、验证ukey签名等服务</w:t>
            </w:r>
            <w:r>
              <w:rPr>
                <w:rFonts w:hint="eastAsia" w:ascii="宋体" w:hAnsi="宋体" w:cs="宋体"/>
                <w:color w:val="auto"/>
                <w:kern w:val="2"/>
                <w:sz w:val="21"/>
                <w:szCs w:val="21"/>
                <w:highlight w:val="none"/>
                <w:lang w:val="en-US" w:eastAsia="zh-CN" w:bidi="ar-SA"/>
              </w:rPr>
              <w:t>不变，可扩展</w:t>
            </w:r>
            <w:r>
              <w:rPr>
                <w:rFonts w:hint="eastAsia" w:ascii="宋体" w:hAnsi="宋体" w:eastAsia="宋体" w:cs="宋体"/>
                <w:color w:val="auto"/>
                <w:kern w:val="2"/>
                <w:sz w:val="21"/>
                <w:szCs w:val="21"/>
                <w:highlight w:val="none"/>
                <w:lang w:val="en-US" w:eastAsia="zh-CN" w:bidi="ar-SA"/>
              </w:rPr>
              <w:t>支持可自定义开发APP端页面，方便医护人员使用</w:t>
            </w:r>
            <w:r>
              <w:rPr>
                <w:rFonts w:hint="eastAsia" w:ascii="宋体" w:hAnsi="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只交换用户身份信息、用户电子签名凭证信息，不向外网提供文件原文信息；</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提供证书数量统计功能，支持统计证书数量信息等；</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提供证书更新功能，支持证书到期前1个月，主动提醒更新，并可完成在线更新；提供证书找回功能，支持证书找回；</w:t>
            </w:r>
          </w:p>
          <w:p>
            <w:pPr>
              <w:pStyle w:val="13"/>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提供密码重置功能，支持通过短信验证码对密码进行重置；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供应商必须保证提供的产品（软件、服务内容）系自主研发或者依法享有完全的知识产权，负责系统运行所需的服务器操作系统、中间件、数据库等软件的正版授权,采购人在中华人民共和国境内使用供应商提供的产品及服务时免受第三方提出的侵犯其专利权或其它知识产权的起诉。如果第三方提出侵权指控，成交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13"/>
              <w:numPr>
                <w:ilvl w:val="0"/>
                <w:numId w:val="1"/>
              </w:numPr>
              <w:rPr>
                <w:rFonts w:hint="eastAsia" w:asciiTheme="minorEastAsia" w:hAnsiTheme="minorEastAsia" w:eastAsiaTheme="minorEastAsia" w:cstheme="minorEastAsia"/>
                <w:sz w:val="24"/>
                <w:szCs w:val="24"/>
                <w:highlight w:val="none"/>
              </w:rPr>
            </w:pPr>
          </w:p>
        </w:tc>
        <w:tc>
          <w:tcPr>
            <w:tcW w:w="4572" w:type="pct"/>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用户签名的CA证书如需按年收费，说明收费标准，以及后续的收费标准。报价要求：</w:t>
            </w:r>
          </w:p>
          <w:p>
            <w:pPr>
              <w:pStyle w:val="13"/>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1、3000人的传统个人证书和移动个人证书的一年期服务价格，便于服务续签；</w:t>
            </w:r>
          </w:p>
          <w:p>
            <w:pPr>
              <w:pStyle w:val="13"/>
              <w:numPr>
                <w:ilvl w:val="0"/>
                <w:numId w:val="0"/>
              </w:num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考虑可能人员临时增加，分别报100人的传统个人证书和移动个人证书的一年期服务价格，便于零星采购；</w:t>
            </w:r>
          </w:p>
          <w:p>
            <w:pPr>
              <w:pStyle w:val="13"/>
              <w:numPr>
                <w:ilvl w:val="0"/>
                <w:numId w:val="0"/>
              </w:numPr>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考虑可能零星采购</w:t>
            </w:r>
            <w:r>
              <w:rPr>
                <w:rFonts w:hint="eastAsia" w:ascii="宋体" w:hAnsi="宋体" w:cs="宋体"/>
                <w:color w:val="auto"/>
                <w:kern w:val="2"/>
                <w:sz w:val="21"/>
                <w:szCs w:val="21"/>
                <w:highlight w:val="none"/>
                <w:lang w:val="en-US" w:eastAsia="zh-CN" w:bidi="ar-SA"/>
              </w:rPr>
              <w:t>需求</w:t>
            </w:r>
            <w:r>
              <w:rPr>
                <w:rFonts w:hint="eastAsia" w:ascii="宋体" w:hAnsi="宋体" w:eastAsia="宋体" w:cs="宋体"/>
                <w:color w:val="auto"/>
                <w:kern w:val="2"/>
                <w:sz w:val="21"/>
                <w:szCs w:val="21"/>
                <w:highlight w:val="none"/>
                <w:lang w:val="en-US" w:eastAsia="zh-CN" w:bidi="ar-SA"/>
              </w:rPr>
              <w:t>，分别报</w:t>
            </w:r>
            <w:r>
              <w:rPr>
                <w:rFonts w:hint="eastAsia" w:ascii="宋体" w:hAnsi="宋体" w:cs="宋体"/>
                <w:color w:val="auto"/>
                <w:kern w:val="2"/>
                <w:sz w:val="21"/>
                <w:szCs w:val="21"/>
                <w:highlight w:val="none"/>
                <w:lang w:val="en-US" w:eastAsia="zh-CN" w:bidi="ar-SA"/>
              </w:rPr>
              <w:t>适配的有线、无线电子签名板，</w:t>
            </w:r>
            <w:r>
              <w:rPr>
                <w:rFonts w:hint="eastAsia" w:ascii="宋体" w:hAnsi="宋体" w:eastAsia="宋体" w:cs="宋体"/>
                <w:color w:val="auto"/>
                <w:kern w:val="2"/>
                <w:sz w:val="21"/>
                <w:szCs w:val="21"/>
                <w:highlight w:val="none"/>
                <w:lang w:val="en-US" w:eastAsia="zh-CN" w:bidi="ar-SA"/>
              </w:rPr>
              <w:t>100</w:t>
            </w:r>
            <w:r>
              <w:rPr>
                <w:rFonts w:hint="eastAsia" w:ascii="宋体" w:hAnsi="宋体" w:cs="宋体"/>
                <w:color w:val="auto"/>
                <w:kern w:val="2"/>
                <w:sz w:val="21"/>
                <w:szCs w:val="21"/>
                <w:highlight w:val="none"/>
                <w:lang w:val="en-US" w:eastAsia="zh-CN" w:bidi="ar-SA"/>
              </w:rPr>
              <w:t>个</w:t>
            </w:r>
            <w:r>
              <w:rPr>
                <w:rFonts w:hint="eastAsia" w:ascii="宋体" w:hAnsi="宋体" w:eastAsia="宋体" w:cs="宋体"/>
                <w:color w:val="auto"/>
                <w:kern w:val="2"/>
                <w:sz w:val="21"/>
                <w:szCs w:val="21"/>
                <w:highlight w:val="none"/>
                <w:lang w:val="en-US" w:eastAsia="zh-CN" w:bidi="ar-SA"/>
              </w:rPr>
              <w:t>的的实体UKEY价格；</w:t>
            </w:r>
          </w:p>
          <w:p>
            <w:pPr>
              <w:pStyle w:val="13"/>
              <w:spacing w:line="240" w:lineRule="auto"/>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、本项目包含所有费用，不额外增加其他费用；</w:t>
            </w:r>
          </w:p>
        </w:tc>
      </w:tr>
    </w:tbl>
    <w:p>
      <w:pPr>
        <w:pStyle w:val="6"/>
        <w:spacing w:before="0" w:after="0" w:line="240" w:lineRule="auto"/>
        <w:rPr>
          <w:rFonts w:hint="eastAsia" w:asciiTheme="minorEastAsia" w:hAnsiTheme="minorEastAsia" w:eastAsiaTheme="minorEastAsia" w:cstheme="minorEastAsia"/>
          <w:b w:val="0"/>
          <w:bCs w:val="0"/>
          <w:kern w:val="0"/>
          <w:sz w:val="24"/>
          <w:szCs w:val="24"/>
          <w:highlight w:val="none"/>
          <w:lang w:val="en-US" w:eastAsia="zh-CN" w:bidi="ar"/>
        </w:rPr>
      </w:pPr>
    </w:p>
    <w:p>
      <w:pPr>
        <w:pStyle w:val="6"/>
        <w:spacing w:before="0" w:after="0" w:line="240" w:lineRule="auto"/>
        <w:rPr>
          <w:rFonts w:hint="eastAsia" w:asciiTheme="minorEastAsia" w:hAnsiTheme="minorEastAsia" w:eastAsiaTheme="minorEastAsia" w:cstheme="minorEastAsia"/>
          <w:b w:val="0"/>
          <w:bCs w:val="0"/>
          <w:kern w:val="0"/>
          <w:sz w:val="24"/>
          <w:szCs w:val="24"/>
          <w:highlight w:val="none"/>
          <w:lang w:val="en-US" w:eastAsia="zh-CN" w:bidi="ar"/>
        </w:rPr>
      </w:pPr>
      <w:r>
        <w:rPr>
          <w:rFonts w:hint="eastAsia" w:asciiTheme="minorEastAsia" w:hAnsiTheme="minorEastAsia" w:eastAsiaTheme="minorEastAsia" w:cstheme="minorEastAsia"/>
          <w:b w:val="0"/>
          <w:bCs w:val="0"/>
          <w:kern w:val="0"/>
          <w:sz w:val="24"/>
          <w:szCs w:val="24"/>
          <w:highlight w:val="none"/>
          <w:lang w:val="en-US" w:eastAsia="zh-CN" w:bidi="ar"/>
        </w:rPr>
        <w:t>二、服务与培训要求</w:t>
      </w:r>
    </w:p>
    <w:p>
      <w:pPr>
        <w:pStyle w:val="6"/>
        <w:spacing w:before="0" w:after="0" w:line="240" w:lineRule="auto"/>
        <w:ind w:firstLine="482" w:firstLineChars="200"/>
        <w:rPr>
          <w:rFonts w:hint="eastAsia" w:asciiTheme="minorEastAsia" w:hAnsiTheme="minorEastAsia" w:eastAsiaTheme="minorEastAsia" w:cstheme="minorEastAsia"/>
          <w:b/>
          <w:bCs/>
          <w:kern w:val="0"/>
          <w:sz w:val="24"/>
          <w:szCs w:val="24"/>
          <w:highlight w:val="none"/>
          <w:lang w:val="en-US" w:eastAsia="zh-CN" w:bidi="ar"/>
        </w:rPr>
      </w:pPr>
      <w:r>
        <w:rPr>
          <w:rFonts w:hint="eastAsia" w:asciiTheme="minorEastAsia" w:hAnsiTheme="minorEastAsia" w:eastAsiaTheme="minorEastAsia" w:cstheme="minorEastAsia"/>
          <w:b/>
          <w:bCs/>
          <w:kern w:val="0"/>
          <w:sz w:val="24"/>
          <w:szCs w:val="24"/>
          <w:highlight w:val="none"/>
          <w:lang w:val="en-US" w:eastAsia="zh-CN" w:bidi="ar"/>
        </w:rPr>
        <w:t>2.1服务要求</w:t>
      </w:r>
    </w:p>
    <w:p>
      <w:pPr>
        <w:pStyle w:val="6"/>
        <w:spacing w:before="0" w:after="0" w:line="240" w:lineRule="auto"/>
        <w:ind w:firstLine="482" w:firstLineChars="200"/>
        <w:rPr>
          <w:rFonts w:hint="eastAsia" w:asciiTheme="minorEastAsia" w:hAnsiTheme="minorEastAsia" w:eastAsiaTheme="minorEastAsia" w:cstheme="minorEastAsia"/>
          <w:b/>
          <w:bCs/>
          <w:kern w:val="0"/>
          <w:sz w:val="24"/>
          <w:szCs w:val="24"/>
          <w:highlight w:val="none"/>
          <w:lang w:val="en-US" w:eastAsia="zh-CN" w:bidi="ar"/>
        </w:rPr>
      </w:pPr>
      <w:r>
        <w:rPr>
          <w:rFonts w:hint="eastAsia" w:asciiTheme="minorEastAsia" w:hAnsiTheme="minorEastAsia" w:eastAsiaTheme="minorEastAsia" w:cstheme="minorEastAsia"/>
          <w:b/>
          <w:bCs/>
          <w:kern w:val="0"/>
          <w:sz w:val="24"/>
          <w:szCs w:val="24"/>
          <w:highlight w:val="none"/>
          <w:lang w:val="en-US" w:eastAsia="zh-CN" w:bidi="ar"/>
        </w:rPr>
        <w:t>2.1.1服务时间要求</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1.供应商必须提供一年的免费维护期，时间从项目正式验收合格并签署相关文件之日起计算。对免费维护期以后，维护费用的计算方法及额度应该作出报价，并在合同中约定。</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2.故障报修的响应时间：1小时，若电话、网络远程无法解决，5小时内到达现场进行维护，8小时内故障排除。</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3.在一般情况下，排除故障需严格遵守故障排除预案，如遇特殊情况，卖方有责任修订故障排除方法，并通过买方同意后实施。</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.提供7×24小时技术支持。</w:t>
      </w:r>
    </w:p>
    <w:p>
      <w:pPr>
        <w:pStyle w:val="13"/>
        <w:spacing w:line="240" w:lineRule="auto"/>
        <w:ind w:firstLine="480" w:firstLineChars="200"/>
        <w:rPr>
          <w:rFonts w:hint="eastAsia" w:ascii="宋体" w:hAnsi="宋体" w:eastAsia="宋体" w:cs="宋体"/>
          <w:b w:val="0"/>
          <w:bCs w:val="0"/>
          <w:color w:val="auto"/>
          <w:kern w:val="2"/>
          <w:sz w:val="21"/>
          <w:szCs w:val="21"/>
          <w:highlight w:val="none"/>
          <w:lang w:val="en-US" w:eastAsia="zh-CN" w:bidi="ar-SA"/>
        </w:rPr>
      </w:pPr>
      <w:r>
        <w:rPr>
          <w:rFonts w:hint="eastAsia" w:asciiTheme="minorEastAsia" w:hAnsiTheme="minorEastAsia" w:cstheme="minorEastAsia"/>
          <w:sz w:val="24"/>
          <w:szCs w:val="24"/>
          <w:highlight w:val="none"/>
          <w:lang w:val="en-US" w:eastAsia="zh-CN"/>
        </w:rPr>
        <w:t>5.</w:t>
      </w:r>
      <w:r>
        <w:rPr>
          <w:rFonts w:hint="eastAsia" w:ascii="宋体" w:hAnsi="宋体" w:eastAsia="宋体" w:cs="宋体"/>
          <w:b w:val="0"/>
          <w:bCs w:val="0"/>
          <w:color w:val="auto"/>
          <w:kern w:val="2"/>
          <w:sz w:val="21"/>
          <w:szCs w:val="21"/>
          <w:highlight w:val="none"/>
          <w:lang w:val="en-US" w:eastAsia="zh-CN" w:bidi="ar-SA"/>
        </w:rPr>
        <w:t>支持2小时内紧急申请开通证书的服务能力</w:t>
      </w:r>
    </w:p>
    <w:p>
      <w:pPr>
        <w:pStyle w:val="6"/>
        <w:spacing w:before="0" w:after="0" w:line="24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2.1.2</w:t>
      </w:r>
      <w:r>
        <w:rPr>
          <w:rFonts w:hint="eastAsia" w:asciiTheme="minorEastAsia" w:hAnsiTheme="minorEastAsia" w:eastAsiaTheme="minorEastAsia" w:cstheme="minorEastAsia"/>
          <w:sz w:val="24"/>
          <w:szCs w:val="24"/>
          <w:highlight w:val="none"/>
        </w:rPr>
        <w:t>维护服务要求</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1.定期巡检：供应商需每季主动与采购</w:t>
      </w:r>
      <w:r>
        <w:rPr>
          <w:rFonts w:hint="eastAsia" w:asciiTheme="minorEastAsia" w:hAnsiTheme="minorEastAsia" w:cstheme="minorEastAsia"/>
          <w:sz w:val="24"/>
          <w:szCs w:val="24"/>
          <w:highlight w:val="none"/>
          <w:lang w:val="en-US" w:eastAsia="zh-CN"/>
        </w:rPr>
        <w:t>单位的CA</w:t>
      </w:r>
      <w:r>
        <w:rPr>
          <w:rFonts w:hint="eastAsia" w:asciiTheme="minorEastAsia" w:hAnsiTheme="minorEastAsia" w:cstheme="minorEastAsia"/>
          <w:sz w:val="24"/>
          <w:szCs w:val="24"/>
          <w:highlight w:val="none"/>
          <w:lang w:eastAsia="zh-CN"/>
        </w:rPr>
        <w:t>管理科</w:t>
      </w:r>
      <w:r>
        <w:rPr>
          <w:rFonts w:hint="eastAsia" w:asciiTheme="minorEastAsia" w:hAnsiTheme="minorEastAsia" w:eastAsiaTheme="minorEastAsia" w:cstheme="minorEastAsia"/>
          <w:sz w:val="24"/>
          <w:szCs w:val="24"/>
          <w:highlight w:val="none"/>
        </w:rPr>
        <w:t>沟通巡检时间，并准时进行巡检，并填写巡检记录，对巡检中出现的问题需要及时提醒并提出解决方案；</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2.故障排除：产品在运行过程中出现功能故障时，供应商需协助查找、排除故障，并诊断出故障的原因，提交解决方案并及时解决故障；</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故障恢复：出现紧急情况时，需提供应急响应支持，在供应商接到采购方紧急故障情况时，需确保在半个小时内启动应急服务，若1小时内无法排除故障，需在5小时内到达采购方现场进行维护，保证到场后8小时内恢复采购人应用系统的正常运行。供应商故障排除后3个工作日内需向采购人提交《维护服务报告（应急）》，内容包括：应急处理人员、处理日期、故障现象、原因分析、应急处理措施及效果、建议解决方案等。</w:t>
      </w:r>
    </w:p>
    <w:p>
      <w:pPr>
        <w:pStyle w:val="6"/>
        <w:spacing w:before="0" w:after="0" w:line="24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2.1.3</w:t>
      </w:r>
      <w:r>
        <w:rPr>
          <w:rFonts w:hint="eastAsia" w:asciiTheme="minorEastAsia" w:hAnsiTheme="minorEastAsia" w:eastAsiaTheme="minorEastAsia" w:cstheme="minorEastAsia"/>
          <w:sz w:val="24"/>
          <w:szCs w:val="24"/>
          <w:highlight w:val="none"/>
        </w:rPr>
        <w:t>维护方式要求</w:t>
      </w:r>
    </w:p>
    <w:p>
      <w:pPr>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1.供应商必需设置专线电话，并于售后服务期间内有专人负责接听，本项目有维护需求时候，供应商须于8小时内了解并解决问题。</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供应商必需提供完整的应急预案。</w:t>
      </w:r>
    </w:p>
    <w:p>
      <w:pPr>
        <w:pStyle w:val="6"/>
        <w:spacing w:before="0" w:after="0" w:line="24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2.1.4</w:t>
      </w:r>
      <w:r>
        <w:rPr>
          <w:rFonts w:hint="eastAsia" w:asciiTheme="minorEastAsia" w:hAnsiTheme="minorEastAsia" w:eastAsiaTheme="minorEastAsia" w:cstheme="minorEastAsia"/>
          <w:sz w:val="24"/>
          <w:szCs w:val="24"/>
          <w:highlight w:val="none"/>
        </w:rPr>
        <w:t>定期跟踪</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验收完毕后，供应商应随时定期通过电话跟踪使用情况，及时了解存在的问题，并随时给予解决。必要时，供应商应派遣技术人员去现场解决存在的问题。供应商应定期派遣技术人员现场回访，了解产品的运行情况，听取意见和建议，解决存在的问题。</w:t>
      </w:r>
    </w:p>
    <w:p>
      <w:pPr>
        <w:pStyle w:val="9"/>
        <w:adjustRightInd w:val="0"/>
        <w:snapToGrid w:val="0"/>
        <w:spacing w:before="0" w:beforeAutospacing="0" w:after="0" w:afterAutospacing="0" w:line="240" w:lineRule="auto"/>
        <w:ind w:firstLine="482" w:firstLineChars="200"/>
        <w:rPr>
          <w:rFonts w:hint="eastAsia" w:asciiTheme="minorEastAsia" w:hAnsiTheme="minorEastAsia" w:eastAsiaTheme="minorEastAsia" w:cstheme="minorEastAsia"/>
          <w:b/>
          <w:bCs/>
          <w:sz w:val="24"/>
          <w:szCs w:val="24"/>
          <w:highlight w:val="none"/>
        </w:rPr>
      </w:pPr>
      <w:bookmarkStart w:id="0" w:name="_Toc476659603"/>
      <w:r>
        <w:rPr>
          <w:rFonts w:hint="eastAsia" w:asciiTheme="minorEastAsia" w:hAnsiTheme="minorEastAsia" w:eastAsiaTheme="minorEastAsia" w:cstheme="minorEastAsia"/>
          <w:b/>
          <w:bCs/>
          <w:sz w:val="24"/>
          <w:szCs w:val="24"/>
          <w:highlight w:val="none"/>
          <w:lang w:val="en-US" w:eastAsia="zh-CN"/>
        </w:rPr>
        <w:t>2.2</w:t>
      </w:r>
      <w:r>
        <w:rPr>
          <w:rFonts w:hint="eastAsia" w:asciiTheme="minorEastAsia" w:hAnsiTheme="minorEastAsia" w:eastAsiaTheme="minorEastAsia" w:cstheme="minorEastAsia"/>
          <w:b/>
          <w:bCs/>
          <w:sz w:val="24"/>
          <w:szCs w:val="24"/>
          <w:highlight w:val="none"/>
        </w:rPr>
        <w:t>培训要求</w:t>
      </w:r>
      <w:bookmarkEnd w:id="0"/>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1.供应商必须向采购人提供免费培训，供应商在响应文件中提出全面、详细的培训计划，包括但不限于培训内容、培训时间、地点、授课老师等。</w:t>
      </w:r>
    </w:p>
    <w:p>
      <w:pPr>
        <w:pStyle w:val="9"/>
        <w:adjustRightInd w:val="0"/>
        <w:snapToGrid w:val="0"/>
        <w:spacing w:before="0" w:beforeAutospacing="0" w:after="0" w:afterAutospacing="0"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2.供应商派出的培训教员应具备丰富的相同课程教学经验，所有的培训教员必须中文授课，供应商必须为所有被培训人员提供培训用文字资料和讲义等相关用品。</w:t>
      </w:r>
    </w:p>
    <w:p>
      <w:pPr>
        <w:pStyle w:val="2"/>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rPr>
        <w:t>3.供应商应按采购人约定合理地安排培训时间。</w:t>
      </w:r>
      <w:r>
        <w:rPr>
          <w:rFonts w:hint="eastAsia" w:asciiTheme="minorEastAsia" w:hAnsiTheme="minorEastAsia" w:eastAsiaTheme="minorEastAsia" w:cstheme="minorEastAsia"/>
          <w:sz w:val="24"/>
          <w:szCs w:val="24"/>
          <w:lang w:val="en-US" w:eastAsia="zh-CN"/>
        </w:rPr>
        <w:t xml:space="preserve">  </w:t>
      </w:r>
    </w:p>
    <w:p>
      <w:pPr>
        <w:spacing w:line="360" w:lineRule="auto"/>
        <w:jc w:val="center"/>
        <w:outlineLvl w:val="0"/>
        <w:rPr>
          <w:rFonts w:hint="eastAsia" w:asciiTheme="minorEastAsia" w:hAnsiTheme="minorEastAsia" w:eastAsiaTheme="minorEastAsia" w:cstheme="minorEastAsia"/>
          <w:b/>
          <w:bCs/>
          <w:kern w:val="0"/>
          <w:sz w:val="24"/>
          <w:szCs w:val="24"/>
          <w:highlight w:val="none"/>
          <w:lang w:val="en-US" w:eastAsia="zh-CN" w:bidi="ar"/>
        </w:rPr>
      </w:pPr>
      <w:r>
        <w:rPr>
          <w:rFonts w:hint="eastAsia" w:asciiTheme="minorEastAsia" w:hAnsiTheme="minorEastAsia" w:eastAsiaTheme="minorEastAsia" w:cstheme="minorEastAsia"/>
          <w:b/>
          <w:bCs/>
          <w:kern w:val="0"/>
          <w:sz w:val="24"/>
          <w:szCs w:val="24"/>
          <w:highlight w:val="none"/>
          <w:lang w:val="en-US" w:eastAsia="zh-CN" w:bidi="ar"/>
        </w:rPr>
        <w:t>评分办法</w:t>
      </w:r>
    </w:p>
    <w:p>
      <w:pPr>
        <w:spacing w:line="360" w:lineRule="auto"/>
        <w:jc w:val="center"/>
        <w:outlineLvl w:val="0"/>
        <w:rPr>
          <w:rFonts w:hint="eastAsia" w:asciiTheme="minorEastAsia" w:hAnsiTheme="minorEastAsia" w:eastAsiaTheme="minorEastAsia" w:cstheme="minorEastAsia"/>
          <w:kern w:val="0"/>
          <w:sz w:val="24"/>
          <w:szCs w:val="24"/>
          <w:highlight w:val="none"/>
          <w:lang w:val="en-US" w:eastAsia="zh-CN" w:bidi="ar"/>
        </w:rPr>
      </w:pP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一、</w:t>
      </w:r>
      <w:r>
        <w:rPr>
          <w:rFonts w:hint="eastAsia" w:asciiTheme="minorEastAsia" w:hAnsiTheme="minorEastAsia" w:eastAsiaTheme="minorEastAsia" w:cstheme="minorEastAsia"/>
          <w:kern w:val="0"/>
          <w:sz w:val="24"/>
          <w:szCs w:val="24"/>
          <w:highlight w:val="none"/>
          <w:lang w:val="en-US" w:eastAsia="zh-CN" w:bidi="ar"/>
        </w:rPr>
        <w:t>计分办法（按四舍五入取至小数点后二位）：</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1、价格分…………………………………………………………………………满分3</w:t>
      </w:r>
      <w:r>
        <w:rPr>
          <w:rFonts w:hint="eastAsia" w:asciiTheme="minorEastAsia" w:hAnsiTheme="minorEastAsia" w:cstheme="minorEastAsia"/>
          <w:kern w:val="0"/>
          <w:sz w:val="24"/>
          <w:szCs w:val="24"/>
          <w:highlight w:val="none"/>
          <w:lang w:val="en-US" w:eastAsia="zh-CN" w:bidi="ar"/>
        </w:rPr>
        <w:t>5</w:t>
      </w:r>
      <w:r>
        <w:rPr>
          <w:rFonts w:hint="eastAsia" w:asciiTheme="minorEastAsia" w:hAnsiTheme="minorEastAsia" w:eastAsiaTheme="minorEastAsia" w:cstheme="minorEastAsia"/>
          <w:kern w:val="0"/>
          <w:sz w:val="24"/>
          <w:szCs w:val="24"/>
          <w:highlight w:val="none"/>
          <w:lang w:val="en-US" w:eastAsia="zh-CN" w:bidi="ar"/>
        </w:rPr>
        <w:t>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（1）以进入评标的最低的评标报价为</w:t>
      </w:r>
      <w:r>
        <w:rPr>
          <w:rFonts w:hint="eastAsia" w:asciiTheme="minorEastAsia" w:hAnsiTheme="minorEastAsia" w:cstheme="minorEastAsia"/>
          <w:kern w:val="0"/>
          <w:sz w:val="24"/>
          <w:szCs w:val="24"/>
          <w:highlight w:val="none"/>
          <w:lang w:val="en-US" w:eastAsia="zh-CN" w:bidi="ar"/>
        </w:rPr>
        <w:t>35</w:t>
      </w:r>
      <w:bookmarkStart w:id="1" w:name="_GoBack"/>
      <w:bookmarkEnd w:id="1"/>
      <w:r>
        <w:rPr>
          <w:rFonts w:hint="eastAsia" w:asciiTheme="minorEastAsia" w:hAnsiTheme="minorEastAsia" w:eastAsiaTheme="minorEastAsia" w:cstheme="minorEastAsia"/>
          <w:kern w:val="0"/>
          <w:sz w:val="24"/>
          <w:szCs w:val="24"/>
          <w:highlight w:val="none"/>
          <w:lang w:val="en-US" w:eastAsia="zh-CN" w:bidi="ar"/>
        </w:rPr>
        <w:t>分。</w:t>
      </w:r>
    </w:p>
    <w:p>
      <w:pPr>
        <w:jc w:val="center"/>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最低供应商评标报价金额</w:t>
      </w:r>
    </w:p>
    <w:p>
      <w:pPr>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1506220</wp:posOffset>
                </wp:positionH>
                <wp:positionV relativeFrom="paragraph">
                  <wp:posOffset>104775</wp:posOffset>
                </wp:positionV>
                <wp:extent cx="22002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8.6pt;margin-top:8.25pt;height:0pt;width:173.25pt;z-index:251659264;mso-width-relative:page;mso-height-relative:page;" filled="f" stroked="t" coordsize="21600,21600" o:gfxdata="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P76ktYAAAAJAQAADwAAAAAAAAABACAAAAAiAAAA&#10;ZHJzL2Rvd25yZXYueG1sUEsBAhQAFAAAAAgAh07iQBWDjyHQAQAAigMAAA4AAAAAAAAAAQAgAAAA&#10;JQEAAGRycy9lMm9Eb2MueG1sUEsFBgAAAAAGAAYAWQEAAGc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kern w:val="0"/>
          <w:sz w:val="24"/>
          <w:szCs w:val="24"/>
          <w:highlight w:val="none"/>
          <w:lang w:val="en-US" w:eastAsia="zh-CN" w:bidi="ar"/>
        </w:rPr>
        <w:t>（2）供应商价格分 =                                  　　 ×3</w:t>
      </w:r>
      <w:r>
        <w:rPr>
          <w:rFonts w:hint="eastAsia" w:asciiTheme="minorEastAsia" w:hAnsiTheme="minorEastAsia" w:cstheme="minorEastAsia"/>
          <w:kern w:val="0"/>
          <w:sz w:val="24"/>
          <w:szCs w:val="24"/>
          <w:highlight w:val="none"/>
          <w:lang w:val="en-US" w:eastAsia="zh-CN" w:bidi="ar"/>
        </w:rPr>
        <w:t>5</w:t>
      </w:r>
      <w:r>
        <w:rPr>
          <w:rFonts w:hint="eastAsia" w:asciiTheme="minorEastAsia" w:hAnsiTheme="minorEastAsia" w:eastAsiaTheme="minorEastAsia" w:cstheme="minorEastAsia"/>
          <w:kern w:val="0"/>
          <w:sz w:val="24"/>
          <w:szCs w:val="24"/>
          <w:highlight w:val="none"/>
          <w:lang w:val="en-US" w:eastAsia="zh-CN" w:bidi="ar"/>
        </w:rPr>
        <w:t>分</w:t>
      </w:r>
    </w:p>
    <w:p>
      <w:pPr>
        <w:jc w:val="center"/>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供应商评标报价金额</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2、技术方案分……………………………………………………………满分15分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由评委在打分前根据采购需求的服务内容及要求，依据各投标人技术方案的完善性和成熟度独立打分。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一档（5分）：服务内容满足招标文件要求，技术方案简单描述了技术服务内容以及方式，能够提供有针对性的技术方案，方案具有一定的可行性的进入一档；</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二档（10分）：服务内容满足招标文件要求，技术方案详细描述了技术服务内容以及方式，能够提供有针对性的详细的技术方案，并提供有针对性的故障问题解决方案进入二档；</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三档（15分）：服务内容满足招标文件要求，技术方案详细描述了技术服务内容以及方式，能够提供有针对性的详细的技术方案，并提供有针对性的故障问题解决方案和对设备合理的维护服务说明；技术方案在设计时充分考虑用户现有资源，能进行合理的调整的进入三档。</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注：投标人若不提供 “技术方案”的；“技术方案”相应计“0”分。</w:t>
      </w:r>
    </w:p>
    <w:p>
      <w:pPr>
        <w:numPr>
          <w:ilvl w:val="0"/>
          <w:numId w:val="2"/>
        </w:num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履约能力分………………………………………………………满分25分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（1）投标人具备在卫生行业开展电子认证服务的资格，需提供国家相关网站通告截图或相关通告的证明文件并加盖公章（或电子公章），得</w:t>
      </w:r>
      <w:r>
        <w:rPr>
          <w:rFonts w:hint="eastAsia" w:asciiTheme="minorEastAsia" w:hAnsiTheme="minorEastAsia" w:cstheme="minorEastAsia"/>
          <w:kern w:val="0"/>
          <w:sz w:val="24"/>
          <w:szCs w:val="24"/>
          <w:highlight w:val="none"/>
          <w:lang w:val="en-US" w:eastAsia="zh-CN" w:bidi="ar"/>
        </w:rPr>
        <w:t>5</w:t>
      </w:r>
      <w:r>
        <w:rPr>
          <w:rFonts w:hint="eastAsia" w:asciiTheme="minorEastAsia" w:hAnsiTheme="minorEastAsia" w:eastAsiaTheme="minorEastAsia" w:cstheme="minorEastAsia"/>
          <w:kern w:val="0"/>
          <w:sz w:val="24"/>
          <w:szCs w:val="24"/>
          <w:highlight w:val="none"/>
          <w:lang w:val="en-US" w:eastAsia="zh-CN" w:bidi="ar"/>
        </w:rPr>
        <w:t>分。（满分</w:t>
      </w:r>
      <w:r>
        <w:rPr>
          <w:rFonts w:hint="eastAsia" w:asciiTheme="minorEastAsia" w:hAnsiTheme="minorEastAsia" w:cstheme="minorEastAsia"/>
          <w:kern w:val="0"/>
          <w:sz w:val="24"/>
          <w:szCs w:val="24"/>
          <w:highlight w:val="none"/>
          <w:lang w:val="en-US" w:eastAsia="zh-CN" w:bidi="ar"/>
        </w:rPr>
        <w:t>5</w:t>
      </w:r>
      <w:r>
        <w:rPr>
          <w:rFonts w:hint="eastAsia" w:asciiTheme="minorEastAsia" w:hAnsiTheme="minorEastAsia" w:eastAsiaTheme="minorEastAsia" w:cstheme="minorEastAsia"/>
          <w:kern w:val="0"/>
          <w:sz w:val="24"/>
          <w:szCs w:val="24"/>
          <w:highlight w:val="none"/>
          <w:lang w:val="en-US" w:eastAsia="zh-CN" w:bidi="ar"/>
        </w:rPr>
        <w:t>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（2）投标人具有国家密码管理局颁发的电子认证服务使用密码许可证和工信部颁发的电子认证服务许可证，提供证书复印件并加盖投标人公章（或电子公章），每个得</w:t>
      </w:r>
      <w:r>
        <w:rPr>
          <w:rFonts w:hint="eastAsia" w:asciiTheme="minorEastAsia" w:hAnsiTheme="minorEastAsia" w:cstheme="minorEastAsia"/>
          <w:kern w:val="0"/>
          <w:sz w:val="24"/>
          <w:szCs w:val="24"/>
          <w:highlight w:val="none"/>
          <w:lang w:val="en-US" w:eastAsia="zh-CN" w:bidi="ar"/>
        </w:rPr>
        <w:t>5</w:t>
      </w:r>
      <w:r>
        <w:rPr>
          <w:rFonts w:hint="eastAsia" w:asciiTheme="minorEastAsia" w:hAnsiTheme="minorEastAsia" w:eastAsiaTheme="minorEastAsia" w:cstheme="minorEastAsia"/>
          <w:kern w:val="0"/>
          <w:sz w:val="24"/>
          <w:szCs w:val="24"/>
          <w:highlight w:val="none"/>
          <w:lang w:val="en-US" w:eastAsia="zh-CN" w:bidi="ar"/>
        </w:rPr>
        <w:t>分。（满分</w:t>
      </w:r>
      <w:r>
        <w:rPr>
          <w:rFonts w:hint="eastAsia" w:asciiTheme="minorEastAsia" w:hAnsiTheme="minorEastAsia" w:cstheme="minorEastAsia"/>
          <w:kern w:val="0"/>
          <w:sz w:val="24"/>
          <w:szCs w:val="24"/>
          <w:highlight w:val="none"/>
          <w:lang w:val="en-US" w:eastAsia="zh-CN" w:bidi="ar"/>
        </w:rPr>
        <w:t>10</w:t>
      </w:r>
      <w:r>
        <w:rPr>
          <w:rFonts w:hint="eastAsia" w:asciiTheme="minorEastAsia" w:hAnsiTheme="minorEastAsia" w:eastAsiaTheme="minorEastAsia" w:cstheme="minorEastAsia"/>
          <w:kern w:val="0"/>
          <w:sz w:val="24"/>
          <w:szCs w:val="24"/>
          <w:highlight w:val="none"/>
          <w:lang w:val="en-US" w:eastAsia="zh-CN" w:bidi="ar"/>
        </w:rPr>
        <w:t>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（3）投标人取得ISO27001信息安全管理体系认证和ISO20000信息技术服务管理体系认证的，提供证书复印件并加盖投标人公章（或电子公章），每个得</w:t>
      </w:r>
      <w:r>
        <w:rPr>
          <w:rFonts w:hint="eastAsia" w:asciiTheme="minorEastAsia" w:hAnsiTheme="minorEastAsia" w:cstheme="minorEastAsia"/>
          <w:kern w:val="0"/>
          <w:sz w:val="24"/>
          <w:szCs w:val="24"/>
          <w:highlight w:val="none"/>
          <w:lang w:val="en-US" w:eastAsia="zh-CN" w:bidi="ar"/>
        </w:rPr>
        <w:t>5</w:t>
      </w:r>
      <w:r>
        <w:rPr>
          <w:rFonts w:hint="eastAsia" w:asciiTheme="minorEastAsia" w:hAnsiTheme="minorEastAsia" w:eastAsiaTheme="minorEastAsia" w:cstheme="minorEastAsia"/>
          <w:kern w:val="0"/>
          <w:sz w:val="24"/>
          <w:szCs w:val="24"/>
          <w:highlight w:val="none"/>
          <w:lang w:val="en-US" w:eastAsia="zh-CN" w:bidi="ar"/>
        </w:rPr>
        <w:t>分。（满分</w:t>
      </w:r>
      <w:r>
        <w:rPr>
          <w:rFonts w:hint="eastAsia" w:asciiTheme="minorEastAsia" w:hAnsiTheme="minorEastAsia" w:cstheme="minorEastAsia"/>
          <w:kern w:val="0"/>
          <w:sz w:val="24"/>
          <w:szCs w:val="24"/>
          <w:highlight w:val="none"/>
          <w:lang w:val="en-US" w:eastAsia="zh-CN" w:bidi="ar"/>
        </w:rPr>
        <w:t>10</w:t>
      </w:r>
      <w:r>
        <w:rPr>
          <w:rFonts w:hint="eastAsia" w:asciiTheme="minorEastAsia" w:hAnsiTheme="minorEastAsia" w:eastAsiaTheme="minorEastAsia" w:cstheme="minorEastAsia"/>
          <w:kern w:val="0"/>
          <w:sz w:val="24"/>
          <w:szCs w:val="24"/>
          <w:highlight w:val="none"/>
          <w:lang w:val="en-US" w:eastAsia="zh-CN" w:bidi="ar"/>
        </w:rPr>
        <w:t>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4、售后服务分…………………………………………………………满分</w:t>
      </w:r>
      <w:r>
        <w:rPr>
          <w:rFonts w:hint="eastAsia" w:asciiTheme="minorEastAsia" w:hAnsiTheme="minorEastAsia" w:cstheme="minorEastAsia"/>
          <w:kern w:val="0"/>
          <w:sz w:val="24"/>
          <w:szCs w:val="24"/>
          <w:highlight w:val="none"/>
          <w:lang w:val="en-US" w:eastAsia="zh-CN" w:bidi="ar"/>
        </w:rPr>
        <w:t>15</w:t>
      </w:r>
      <w:r>
        <w:rPr>
          <w:rFonts w:hint="eastAsia" w:asciiTheme="minorEastAsia" w:hAnsiTheme="minorEastAsia" w:eastAsiaTheme="minorEastAsia" w:cstheme="minorEastAsia"/>
          <w:kern w:val="0"/>
          <w:sz w:val="24"/>
          <w:szCs w:val="24"/>
          <w:highlight w:val="none"/>
          <w:lang w:val="en-US" w:eastAsia="zh-CN" w:bidi="ar"/>
        </w:rPr>
        <w:t>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由评委在打分前根据采购需求的售后服务要求，依据各投标人售后服务方案的完善性独立打分。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一档（5分）：售后服务方案包含有项目售后服务维护和应急保障措施，但方案较为简单，缺乏针对性，在广西区内有技术服务团队或承诺中标后在广西区内组建技术服务团队，列明技术服务小组成员名单，要求提供投标人2023年1月以来任意1个月为上述人员缴纳社保的证明文件，提供驻点地址、电话（或承诺函原件）；</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二档（10分）：售后服务方案包含有项目售后服务维护和应急保障措施，且描述了项目维护和应急保障方案的方法以及实现方式，方案合理可行，在广西区内有技术服务团队或承诺中标后在广西区内组建技术服务团队，列明技术服务小组成员名单，拟投入至少2名具备计算机相关专业中级及以上职称的主要技术和管理人员负责本项目主要技术实施和管理，要求提供要求提供证书复印件及2023年1月以来任意1个月投标人为上述人员缴纳社保的证明文件，提供驻点地址、电话（或承诺函原件）；</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三档（15分）：售后服务方案包含有合理可行有针对性的项目售后服务维护和应急保障措施，且描述了项目售后维护和应急保障方案的方法以及实现方式，提供售后服务机构及联系人、技术人员名单等详细资料，服务承诺和保障措施考虑周全完整，在广西区内有技术服务团队或承诺中标后在广西区内组建技术服务团队，列明技术服务小组成员名单，拟投入至少2名具备CISP（国家注册信息安全人员证书）和至少4名具备ISCCC CISAW（信息安全保障人员认证证书）资格的主要技术和管理人员，要求提供证书复印件及2023年1月以来任意1个月投标人为上述人员缴纳社保的证明文件，提供驻点地址、电话（或承诺函原件）。5、业绩分…………………………………………………………………满分10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投标人提供202</w:t>
      </w:r>
      <w:r>
        <w:rPr>
          <w:rFonts w:hint="eastAsia" w:asciiTheme="minorEastAsia" w:hAnsiTheme="minorEastAsia" w:cstheme="minorEastAsia"/>
          <w:kern w:val="0"/>
          <w:sz w:val="24"/>
          <w:szCs w:val="24"/>
          <w:highlight w:val="none"/>
          <w:lang w:val="en-US" w:eastAsia="zh-CN" w:bidi="ar"/>
        </w:rPr>
        <w:t>0</w:t>
      </w:r>
      <w:r>
        <w:rPr>
          <w:rFonts w:hint="eastAsia" w:asciiTheme="minorEastAsia" w:hAnsiTheme="minorEastAsia" w:eastAsiaTheme="minorEastAsia" w:cstheme="minorEastAsia"/>
          <w:kern w:val="0"/>
          <w:sz w:val="24"/>
          <w:szCs w:val="24"/>
          <w:highlight w:val="none"/>
          <w:lang w:val="en-US" w:eastAsia="zh-CN" w:bidi="ar"/>
        </w:rPr>
        <w:t>年以来类似（数字签名验证服务类）项目业绩的相关证明材料【以投标人提供的合同复印件或中标通知书复印件为准，未提供的不得分，同一个编号的项目有两个或两个以上的分标中标的只算一次】。每有一项得2分，满分10分。</w:t>
      </w:r>
    </w:p>
    <w:p>
      <w:pPr>
        <w:spacing w:line="360" w:lineRule="auto"/>
        <w:rPr>
          <w:rFonts w:hint="default"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6、综合得分＝1+2+3+4+5</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二</w:t>
      </w:r>
      <w:r>
        <w:rPr>
          <w:rFonts w:hint="eastAsia" w:asciiTheme="minorEastAsia" w:hAnsiTheme="minorEastAsia" w:eastAsiaTheme="minorEastAsia" w:cstheme="minorEastAsia"/>
          <w:kern w:val="0"/>
          <w:sz w:val="24"/>
          <w:szCs w:val="24"/>
          <w:highlight w:val="none"/>
          <w:lang w:val="en-US" w:eastAsia="zh-CN" w:bidi="ar"/>
        </w:rPr>
        <w:t>、推荐及确定中标候选供应商原则</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1）评标委员会根据综合得分由高到低排列次序，若得分相同时，按评标价由低到高顺序排列；若评标价仍相同时，分别按技术分、项目实施分、综合信誉及履约能力分、服务承诺分由高到低的顺序排列；若仍相同时，由评标委员会按照抽签的方式决定排次次序。</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（2）评标委员会可推荐前三名为中标候选人，采购人应当确定评标委员会推荐排名第一的中标候选人为中标供应商。</w:t>
      </w:r>
    </w:p>
    <w:p>
      <w:pPr>
        <w:spacing w:line="360" w:lineRule="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供应商，并依此类推。</w:t>
      </w:r>
    </w:p>
    <w:p>
      <w:pPr>
        <w:pStyle w:val="2"/>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6E325C"/>
    <w:multiLevelType w:val="singleLevel"/>
    <w:tmpl w:val="E56E325C"/>
    <w:lvl w:ilvl="0" w:tentative="0">
      <w:start w:val="3"/>
      <w:numFmt w:val="decimal"/>
      <w:suff w:val="nothing"/>
      <w:lvlText w:val="%1、"/>
      <w:lvlJc w:val="left"/>
    </w:lvl>
  </w:abstractNum>
  <w:abstractNum w:abstractNumId="1">
    <w:nsid w:val="68263C6C"/>
    <w:multiLevelType w:val="multilevel"/>
    <w:tmpl w:val="68263C6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mMwNmE1N2NjZjE1NWVlOTVmNDMyYTRhNDJjZDEifQ=="/>
  </w:docVars>
  <w:rsids>
    <w:rsidRoot w:val="00000000"/>
    <w:rsid w:val="013E1104"/>
    <w:rsid w:val="04DA6B4D"/>
    <w:rsid w:val="05475E6C"/>
    <w:rsid w:val="06757122"/>
    <w:rsid w:val="0AD52609"/>
    <w:rsid w:val="0EF4370D"/>
    <w:rsid w:val="0F0525C2"/>
    <w:rsid w:val="101D4BA0"/>
    <w:rsid w:val="12517511"/>
    <w:rsid w:val="197607B7"/>
    <w:rsid w:val="1AB560F4"/>
    <w:rsid w:val="20FE7C24"/>
    <w:rsid w:val="221A47E8"/>
    <w:rsid w:val="2833195D"/>
    <w:rsid w:val="2DD744DA"/>
    <w:rsid w:val="2DDA7138"/>
    <w:rsid w:val="38343680"/>
    <w:rsid w:val="3C155772"/>
    <w:rsid w:val="3CEB6D02"/>
    <w:rsid w:val="48013776"/>
    <w:rsid w:val="4B1C6DEF"/>
    <w:rsid w:val="4E3E267A"/>
    <w:rsid w:val="4E90516D"/>
    <w:rsid w:val="55B55B4C"/>
    <w:rsid w:val="5BC62FC0"/>
    <w:rsid w:val="5F8A2E32"/>
    <w:rsid w:val="61853798"/>
    <w:rsid w:val="67BD164B"/>
    <w:rsid w:val="77140B8D"/>
    <w:rsid w:val="789E737B"/>
    <w:rsid w:val="798C08AE"/>
    <w:rsid w:val="7C81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widowControl/>
      <w:spacing w:before="340" w:after="330" w:line="578" w:lineRule="auto"/>
      <w:jc w:val="left"/>
      <w:outlineLvl w:val="0"/>
    </w:pPr>
    <w:rPr>
      <w:rFonts w:ascii="Times New Roman" w:hAnsi="Times New Roman" w:eastAsia="宋体" w:cs="Times New Roman"/>
      <w:b/>
      <w:bCs/>
      <w:kern w:val="44"/>
      <w:sz w:val="44"/>
      <w:szCs w:val="44"/>
    </w:rPr>
  </w:style>
  <w:style w:type="paragraph" w:styleId="4">
    <w:name w:val="heading 2"/>
    <w:basedOn w:val="1"/>
    <w:next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9"/>
    <w:pPr>
      <w:keepNext/>
      <w:keepLines/>
      <w:spacing w:before="260" w:after="260" w:line="400" w:lineRule="exact"/>
      <w:jc w:val="left"/>
      <w:outlineLvl w:val="2"/>
    </w:pPr>
    <w:rPr>
      <w:rFonts w:ascii="Times New Roman" w:hAnsi="Times New Roman" w:eastAsia="宋体" w:cs="Times New Roman"/>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after="120"/>
      <w:jc w:val="left"/>
    </w:pPr>
    <w:rPr>
      <w:rFonts w:ascii="Times New Roman" w:hAnsi="Times New Roman" w:eastAsia="宋体" w:cs="Times New Roman"/>
      <w:kern w:val="0"/>
    </w:rPr>
  </w:style>
  <w:style w:type="paragraph" w:styleId="5">
    <w:name w:val="Normal Indent"/>
    <w:basedOn w:val="1"/>
    <w:qFormat/>
    <w:uiPriority w:val="0"/>
    <w:pPr>
      <w:ind w:firstLine="420"/>
    </w:pPr>
    <w:rPr>
      <w:rFonts w:asciiTheme="minorHAnsi" w:hAnsiTheme="minorHAnsi" w:cstheme="minorBidi"/>
      <w:szCs w:val="22"/>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qFormat/>
    <w:uiPriority w:val="0"/>
    <w:pPr>
      <w:spacing w:line="360" w:lineRule="auto"/>
    </w:pPr>
    <w:rPr>
      <w:rFonts w:ascii="Times New Roman" w:hAnsi="Times New Roman" w:eastAsia="宋体"/>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3990</Words>
  <Characters>4120</Characters>
  <Lines>0</Lines>
  <Paragraphs>0</Paragraphs>
  <TotalTime>14</TotalTime>
  <ScaleCrop>false</ScaleCrop>
  <LinksUpToDate>false</LinksUpToDate>
  <CharactersWithSpaces>4163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2023-05-16T03:10:00Z</dcterms:created>
  <dc:creator>Administrator</dc:creator>
  <cp:lastModifiedBy>张凯</cp:lastModifiedBy>
  <dcterms:modified xsi:type="dcterms:W3CDTF">2023-06-08T01:11:13Z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72FD3ECBB8864684A4BC9739D9376205_12</vt:lpwstr>
  </property>
</Properties>
</file>