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Lines="0" w:afterLines="0" w:line="400" w:lineRule="exact"/>
        <w:jc w:val="center"/>
        <w:outlineLvl w:val="0"/>
        <w:rPr>
          <w:rFonts w:hint="eastAsia" w:ascii="华文仿宋" w:hAnsi="华文仿宋" w:eastAsia="华文仿宋"/>
          <w:b/>
          <w:sz w:val="36"/>
        </w:rPr>
      </w:pPr>
      <w:r>
        <w:rPr>
          <w:rFonts w:hint="eastAsia" w:ascii="华文仿宋" w:hAnsi="华文仿宋" w:eastAsia="华文仿宋"/>
          <w:b/>
          <w:sz w:val="36"/>
        </w:rPr>
        <w:t>智能教学一体化管理平台系统评分办法</w:t>
      </w:r>
    </w:p>
    <w:p>
      <w:pPr>
        <w:pStyle w:val="2"/>
        <w:spacing w:beforeLines="0" w:afterLines="0"/>
        <w:rPr>
          <w:rFonts w:hint="default" w:ascii="宋体"/>
          <w:sz w:val="21"/>
        </w:rPr>
      </w:pP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1.价格分……………………………………………………3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（1）以进入详评的且最后有效磋商报价最低的供应商的磋商报价为基准价，其价格分为3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 xml:space="preserve"> 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（2）供应商价格分 =（基准价/供应商磋商报价）×3</w:t>
      </w:r>
      <w:r>
        <w:rPr>
          <w:rFonts w:hint="eastAsia" w:ascii="华文仿宋" w:hAnsi="华文仿宋" w:eastAsia="华文仿宋"/>
          <w:color w:val="000000"/>
          <w:kern w:val="0"/>
          <w:sz w:val="28"/>
          <w:lang w:val="en-US" w:eastAsia="zh-CN"/>
        </w:rPr>
        <w:t>0</w:t>
      </w:r>
      <w:r>
        <w:rPr>
          <w:rFonts w:hint="eastAsia" w:ascii="华文仿宋" w:hAnsi="华文仿宋" w:eastAsia="华文仿宋"/>
          <w:color w:val="000000"/>
          <w:kern w:val="0"/>
          <w:sz w:val="28"/>
        </w:rPr>
        <w:t xml:space="preserve"> 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eastAsia="zh-CN"/>
        </w:rPr>
        <w:t>实施</w:t>
      </w:r>
      <w:r>
        <w:rPr>
          <w:rFonts w:hint="eastAsia" w:ascii="华文仿宋" w:hAnsi="华文仿宋" w:eastAsia="华文仿宋"/>
          <w:color w:val="000000"/>
          <w:kern w:val="0"/>
          <w:sz w:val="28"/>
        </w:rPr>
        <w:t>方案分……………………………………………………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评委根据各投标人的</w:t>
      </w:r>
      <w:r>
        <w:rPr>
          <w:rFonts w:hint="eastAsia" w:ascii="华文仿宋" w:hAnsi="华文仿宋" w:eastAsia="华文仿宋"/>
          <w:color w:val="000000"/>
          <w:kern w:val="0"/>
          <w:sz w:val="28"/>
          <w:lang w:eastAsia="zh-CN"/>
        </w:rPr>
        <w:t>实施</w:t>
      </w:r>
      <w:r>
        <w:rPr>
          <w:rFonts w:hint="eastAsia" w:ascii="华文仿宋" w:hAnsi="华文仿宋" w:eastAsia="华文仿宋"/>
          <w:color w:val="000000"/>
          <w:kern w:val="0"/>
          <w:sz w:val="28"/>
        </w:rPr>
        <w:t>方案，从本项目的详细</w:t>
      </w:r>
      <w:r>
        <w:rPr>
          <w:rFonts w:hint="eastAsia" w:ascii="华文仿宋" w:hAnsi="华文仿宋" w:eastAsia="华文仿宋"/>
          <w:color w:val="000000"/>
          <w:kern w:val="0"/>
          <w:sz w:val="28"/>
          <w:lang w:eastAsia="zh-CN"/>
        </w:rPr>
        <w:t>服务方案、</w:t>
      </w:r>
      <w:r>
        <w:rPr>
          <w:rFonts w:hint="eastAsia" w:ascii="华文仿宋" w:hAnsi="华文仿宋" w:eastAsia="华文仿宋"/>
          <w:color w:val="000000"/>
          <w:kern w:val="0"/>
          <w:sz w:val="28"/>
        </w:rPr>
        <w:t>设计方案等方面进行定档打分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一档（</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分）：服务方案及实施方案整体流程、项目进度一般，重点不突出，措施基本可行，无合理化建议，可实施性差。</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二挡（</w:t>
      </w:r>
      <w:r>
        <w:rPr>
          <w:rFonts w:hint="eastAsia" w:ascii="华文仿宋" w:hAnsi="华文仿宋" w:eastAsia="华文仿宋"/>
          <w:color w:val="000000"/>
          <w:kern w:val="0"/>
          <w:sz w:val="28"/>
          <w:lang w:val="en-US" w:eastAsia="zh-CN"/>
        </w:rPr>
        <w:t>4</w:t>
      </w:r>
      <w:r>
        <w:rPr>
          <w:rFonts w:hint="eastAsia" w:ascii="华文仿宋" w:hAnsi="华文仿宋" w:eastAsia="华文仿宋"/>
          <w:color w:val="000000"/>
          <w:kern w:val="0"/>
          <w:sz w:val="28"/>
        </w:rPr>
        <w:t>分）：服务方案及实施方整体流程、项目进度一般，编排合理，能考虑到本项目的部分情况，内容一般，重点一般、技术建议叙述较为全面、合理，措施基本可行。</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三挡（</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服务方案及实施方整体流程、项目进度科学合理，能充分考虑到本项目的实际情况，针对性较强，内容良好、完整，重点突出、技术建议叙述全面、合理、科学，措施可行，有针对性和合理化建议，可实施性较强。</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注：不提供实施</w:t>
      </w:r>
      <w:r>
        <w:rPr>
          <w:rFonts w:hint="eastAsia" w:ascii="华文仿宋" w:hAnsi="华文仿宋" w:eastAsia="华文仿宋"/>
          <w:color w:val="000000"/>
          <w:kern w:val="0"/>
          <w:sz w:val="28"/>
        </w:rPr>
        <w:t>方案</w:t>
      </w:r>
      <w:r>
        <w:rPr>
          <w:rFonts w:hint="eastAsia" w:ascii="华文仿宋" w:hAnsi="华文仿宋" w:eastAsia="华文仿宋"/>
          <w:color w:val="000000"/>
          <w:kern w:val="0"/>
          <w:sz w:val="28"/>
          <w:lang w:eastAsia="zh-CN"/>
        </w:rPr>
        <w:t>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eastAsia="zh-CN"/>
        </w:rPr>
        <w:t>售后服务方案</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评委根据各投标人的</w:t>
      </w:r>
      <w:r>
        <w:rPr>
          <w:rFonts w:hint="eastAsia" w:ascii="华文仿宋" w:hAnsi="华文仿宋" w:eastAsia="华文仿宋"/>
          <w:color w:val="000000"/>
          <w:kern w:val="0"/>
          <w:sz w:val="28"/>
          <w:lang w:eastAsia="zh-CN"/>
        </w:rPr>
        <w:t>售后服务</w:t>
      </w:r>
      <w:r>
        <w:rPr>
          <w:rFonts w:hint="eastAsia" w:ascii="华文仿宋" w:hAnsi="华文仿宋" w:eastAsia="华文仿宋"/>
          <w:color w:val="000000"/>
          <w:kern w:val="0"/>
          <w:sz w:val="28"/>
        </w:rPr>
        <w:t>方案，</w:t>
      </w:r>
      <w:r>
        <w:rPr>
          <w:rFonts w:hint="eastAsia" w:ascii="华文仿宋" w:hAnsi="华文仿宋" w:eastAsia="华文仿宋"/>
          <w:color w:val="000000"/>
          <w:kern w:val="0"/>
          <w:sz w:val="28"/>
          <w:lang w:eastAsia="zh-CN"/>
        </w:rPr>
        <w:t>对投标人为本项目</w:t>
      </w:r>
      <w:r>
        <w:rPr>
          <w:rFonts w:hint="eastAsia" w:ascii="华文仿宋" w:hAnsi="华文仿宋" w:eastAsia="华文仿宋"/>
          <w:color w:val="000000"/>
          <w:kern w:val="0"/>
          <w:sz w:val="28"/>
        </w:rPr>
        <w:t>提供的售后服务方案、</w:t>
      </w:r>
      <w:r>
        <w:rPr>
          <w:rFonts w:hint="eastAsia" w:ascii="华文仿宋" w:hAnsi="华文仿宋" w:eastAsia="华文仿宋"/>
          <w:color w:val="000000"/>
          <w:kern w:val="0"/>
          <w:sz w:val="28"/>
          <w:lang w:eastAsia="zh-CN"/>
        </w:rPr>
        <w:t>售后人员配置、</w:t>
      </w:r>
      <w:r>
        <w:rPr>
          <w:rFonts w:hint="eastAsia" w:ascii="华文仿宋" w:hAnsi="华文仿宋" w:eastAsia="华文仿宋"/>
          <w:color w:val="000000"/>
          <w:kern w:val="0"/>
          <w:sz w:val="28"/>
        </w:rPr>
        <w:t>培训方案、响应时间等方面进行定档打分</w:t>
      </w: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rPr>
        <w:t xml:space="preserve">                            </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一档</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）：服务承诺描述一般，对本项目实际情况有所了解，具有一定的可行性，基本满足采购需求。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lang w:val="en-GB"/>
        </w:rPr>
        <w:t>二档（</w:t>
      </w:r>
      <w:r>
        <w:rPr>
          <w:rFonts w:hint="eastAsia" w:ascii="华文仿宋" w:hAnsi="华文仿宋" w:eastAsia="华文仿宋"/>
          <w:color w:val="000000"/>
          <w:kern w:val="0"/>
          <w:sz w:val="28"/>
          <w:lang w:val="en-US" w:eastAsia="zh-CN"/>
        </w:rPr>
        <w:t>4</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）：服务措施可行，服务人员技术力量较强，数量配备较合理，能较好满足项目</w:t>
      </w:r>
      <w:r>
        <w:rPr>
          <w:rFonts w:hint="eastAsia" w:ascii="华文仿宋" w:hAnsi="华文仿宋" w:eastAsia="华文仿宋"/>
          <w:color w:val="000000"/>
          <w:kern w:val="0"/>
          <w:sz w:val="28"/>
          <w:lang w:val="en-GB" w:eastAsia="zh-CN"/>
        </w:rPr>
        <w:t>后续</w:t>
      </w:r>
      <w:r>
        <w:rPr>
          <w:rFonts w:hint="eastAsia" w:ascii="华文仿宋" w:hAnsi="华文仿宋" w:eastAsia="华文仿宋"/>
          <w:color w:val="000000"/>
          <w:kern w:val="0"/>
          <w:sz w:val="28"/>
          <w:lang w:val="en-GB"/>
        </w:rPr>
        <w:t>实施需要，有较好的质量控制、安全保障和应急保障措施</w:t>
      </w:r>
      <w:r>
        <w:rPr>
          <w:rFonts w:hint="eastAsia" w:ascii="华文仿宋" w:hAnsi="华文仿宋" w:eastAsia="华文仿宋"/>
          <w:color w:val="000000"/>
          <w:kern w:val="0"/>
          <w:sz w:val="28"/>
          <w:lang w:val="en-GB" w:eastAsia="zh-CN"/>
        </w:rPr>
        <w:t>，</w:t>
      </w:r>
      <w:r>
        <w:rPr>
          <w:rFonts w:hint="eastAsia" w:ascii="华文仿宋" w:hAnsi="华文仿宋" w:eastAsia="华文仿宋"/>
          <w:color w:val="000000"/>
          <w:kern w:val="0"/>
          <w:sz w:val="28"/>
          <w:lang w:val="en-GB"/>
        </w:rPr>
        <w:t>培训方案详细，</w:t>
      </w:r>
      <w:r>
        <w:rPr>
          <w:rFonts w:hint="eastAsia" w:ascii="华文仿宋" w:hAnsi="华文仿宋" w:eastAsia="华文仿宋"/>
          <w:color w:val="000000"/>
          <w:kern w:val="0"/>
          <w:sz w:val="28"/>
          <w:lang w:val="en-GB" w:eastAsia="zh-CN"/>
        </w:rPr>
        <w:t>响应时间明确</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ind w:firstLine="560" w:firstLineChars="200"/>
        <w:rPr>
          <w:rFonts w:hint="default" w:ascii="华文仿宋" w:hAnsi="华文仿宋" w:eastAsia="华文仿宋"/>
          <w:color w:val="000000"/>
          <w:kern w:val="0"/>
          <w:sz w:val="28"/>
          <w:lang w:val="en-US" w:eastAsia="zh-CN"/>
        </w:rPr>
      </w:pPr>
      <w:r>
        <w:rPr>
          <w:rFonts w:hint="eastAsia" w:ascii="华文仿宋" w:hAnsi="华文仿宋" w:eastAsia="华文仿宋"/>
          <w:color w:val="000000"/>
          <w:kern w:val="0"/>
          <w:sz w:val="28"/>
          <w:lang w:val="en-GB"/>
        </w:rPr>
        <w:t>三档（</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val="en-GB"/>
        </w:rPr>
        <w:t>）：服务承诺描述详细、全面，熟悉本项目情况，项目实施经验丰富，进度安排合理，可行性强，服务人员配备齐全，技术力量强，投入本项目的</w:t>
      </w:r>
      <w:r>
        <w:rPr>
          <w:rFonts w:hint="eastAsia" w:ascii="华文仿宋" w:hAnsi="华文仿宋" w:eastAsia="华文仿宋"/>
          <w:color w:val="000000"/>
          <w:kern w:val="0"/>
          <w:sz w:val="28"/>
          <w:lang w:val="en-GB" w:eastAsia="zh-CN"/>
        </w:rPr>
        <w:t>后续</w:t>
      </w:r>
      <w:r>
        <w:rPr>
          <w:rFonts w:hint="eastAsia" w:ascii="华文仿宋" w:hAnsi="华文仿宋" w:eastAsia="华文仿宋"/>
          <w:color w:val="000000"/>
          <w:kern w:val="0"/>
          <w:sz w:val="28"/>
          <w:lang w:val="en-GB"/>
        </w:rPr>
        <w:t>服务人员</w:t>
      </w:r>
      <w:r>
        <w:rPr>
          <w:rFonts w:hint="eastAsia" w:ascii="华文仿宋" w:hAnsi="华文仿宋" w:eastAsia="华文仿宋"/>
          <w:color w:val="000000"/>
          <w:kern w:val="0"/>
          <w:sz w:val="28"/>
          <w:lang w:val="en-GB" w:eastAsia="zh-CN"/>
        </w:rPr>
        <w:t>能保证项目实施</w:t>
      </w:r>
      <w:r>
        <w:rPr>
          <w:rFonts w:hint="eastAsia" w:ascii="华文仿宋" w:hAnsi="华文仿宋" w:eastAsia="华文仿宋"/>
          <w:color w:val="000000"/>
          <w:kern w:val="0"/>
          <w:sz w:val="28"/>
          <w:lang w:val="en-GB"/>
        </w:rPr>
        <w:t>，组织、实施和监督机构健全，质量控制、安全保障和应急保障措施</w:t>
      </w:r>
      <w:r>
        <w:rPr>
          <w:rFonts w:hint="eastAsia" w:ascii="华文仿宋" w:hAnsi="华文仿宋" w:eastAsia="华文仿宋"/>
          <w:color w:val="000000"/>
          <w:kern w:val="0"/>
          <w:sz w:val="28"/>
          <w:lang w:val="en-GB" w:eastAsia="zh-CN"/>
        </w:rPr>
        <w:t>完善，</w:t>
      </w:r>
      <w:r>
        <w:rPr>
          <w:rFonts w:hint="eastAsia" w:ascii="华文仿宋" w:hAnsi="华文仿宋" w:eastAsia="华文仿宋"/>
          <w:color w:val="000000"/>
          <w:kern w:val="0"/>
          <w:sz w:val="28"/>
          <w:lang w:val="en-GB"/>
        </w:rPr>
        <w:t>完全满足采购需求，培训方案详细</w:t>
      </w:r>
      <w:r>
        <w:rPr>
          <w:rFonts w:hint="eastAsia" w:ascii="华文仿宋" w:hAnsi="华文仿宋" w:eastAsia="华文仿宋"/>
          <w:color w:val="000000"/>
          <w:kern w:val="0"/>
          <w:sz w:val="28"/>
          <w:lang w:val="en-GB" w:eastAsia="zh-CN"/>
        </w:rPr>
        <w:t>、可行</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GB" w:eastAsia="zh-CN"/>
        </w:rPr>
        <w:t>免费维护时间长，响应迅速，完全不影响软件使用</w:t>
      </w:r>
      <w:r>
        <w:rPr>
          <w:rFonts w:hint="eastAsia" w:ascii="华文仿宋" w:hAnsi="华文仿宋" w:eastAsia="华文仿宋"/>
          <w:color w:val="000000"/>
          <w:kern w:val="0"/>
          <w:sz w:val="28"/>
          <w:lang w:val="en-US" w:eastAsia="zh-CN"/>
        </w:rPr>
        <w:t>.</w:t>
      </w:r>
    </w:p>
    <w:p>
      <w:pPr>
        <w:widowControl/>
        <w:shd w:val="clear" w:color="auto" w:fill="FFFFFF"/>
        <w:adjustRightInd w:val="0"/>
        <w:snapToGrid w:val="0"/>
        <w:spacing w:beforeLines="0" w:afterLines="0" w:line="400" w:lineRule="exact"/>
        <w:ind w:firstLine="560" w:firstLineChars="200"/>
        <w:rPr>
          <w:rFonts w:hint="eastAsia"/>
          <w:lang w:val="en-GB"/>
        </w:rPr>
      </w:pPr>
      <w:r>
        <w:rPr>
          <w:rFonts w:hint="eastAsia" w:ascii="华文仿宋" w:hAnsi="华文仿宋" w:eastAsia="华文仿宋"/>
          <w:color w:val="000000"/>
          <w:kern w:val="0"/>
          <w:sz w:val="28"/>
          <w:lang w:eastAsia="zh-CN"/>
        </w:rPr>
        <w:t>注：不提供售后服务方案不得分</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rPr>
        <w:t>4、</w:t>
      </w:r>
      <w:r>
        <w:rPr>
          <w:rFonts w:hint="eastAsia" w:ascii="华文仿宋" w:hAnsi="华文仿宋" w:eastAsia="华文仿宋"/>
          <w:color w:val="000000"/>
          <w:kern w:val="0"/>
          <w:sz w:val="28"/>
          <w:lang w:val="en-GB" w:eastAsia="zh-CN"/>
        </w:rPr>
        <w:t>技术需求响应分</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en-US" w:eastAsia="zh-CN"/>
        </w:rPr>
        <w:t>40</w:t>
      </w:r>
      <w:r>
        <w:rPr>
          <w:rFonts w:hint="eastAsia" w:ascii="华文仿宋" w:hAnsi="华文仿宋" w:eastAsia="华文仿宋"/>
          <w:color w:val="000000"/>
          <w:kern w:val="0"/>
          <w:sz w:val="28"/>
          <w:lang w:val="en-GB"/>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eastAsia="zh-CN"/>
        </w:rPr>
      </w:pP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1</w:t>
      </w:r>
      <w:r>
        <w:rPr>
          <w:rFonts w:hint="eastAsia" w:ascii="华文仿宋" w:hAnsi="华文仿宋" w:eastAsia="华文仿宋"/>
          <w:color w:val="000000"/>
          <w:kern w:val="0"/>
          <w:sz w:val="28"/>
          <w:lang w:val="en-GB"/>
        </w:rPr>
        <w:t>）：供应商对本项目技术参数中的技术指标进行</w:t>
      </w:r>
      <w:r>
        <w:rPr>
          <w:rFonts w:hint="eastAsia" w:ascii="华文仿宋" w:hAnsi="华文仿宋" w:eastAsia="华文仿宋"/>
          <w:color w:val="000000"/>
          <w:kern w:val="0"/>
          <w:sz w:val="28"/>
          <w:lang w:val="en-GB" w:eastAsia="zh-CN"/>
        </w:rPr>
        <w:t>逐一</w:t>
      </w:r>
      <w:r>
        <w:rPr>
          <w:rFonts w:hint="eastAsia" w:ascii="华文仿宋" w:hAnsi="华文仿宋" w:eastAsia="华文仿宋"/>
          <w:color w:val="000000"/>
          <w:kern w:val="0"/>
          <w:sz w:val="28"/>
          <w:lang w:val="en-GB"/>
        </w:rPr>
        <w:t>响应，如全部满足，得10分，存在负偏离的，每按照项扣0.5分，扣完为止</w:t>
      </w:r>
      <w:r>
        <w:rPr>
          <w:rFonts w:hint="eastAsia" w:ascii="华文仿宋" w:hAnsi="华文仿宋" w:eastAsia="华文仿宋"/>
          <w:color w:val="000000"/>
          <w:kern w:val="0"/>
          <w:sz w:val="28"/>
          <w:lang w:val="en-GB" w:eastAsia="zh-CN"/>
        </w:rPr>
        <w:t>。（满分</w:t>
      </w:r>
      <w:r>
        <w:rPr>
          <w:rFonts w:hint="eastAsia" w:ascii="华文仿宋" w:hAnsi="华文仿宋" w:eastAsia="华文仿宋"/>
          <w:color w:val="000000"/>
          <w:kern w:val="0"/>
          <w:sz w:val="28"/>
          <w:lang w:val="en-US" w:eastAsia="zh-CN"/>
        </w:rPr>
        <w:t>10分</w:t>
      </w:r>
      <w:r>
        <w:rPr>
          <w:rFonts w:hint="eastAsia" w:ascii="华文仿宋" w:hAnsi="华文仿宋" w:eastAsia="华文仿宋"/>
          <w:color w:val="000000"/>
          <w:kern w:val="0"/>
          <w:sz w:val="28"/>
          <w:lang w:val="en-GB"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eastAsia="zh-CN"/>
        </w:rPr>
        <w:t>注：不提供响应表不得分</w:t>
      </w:r>
      <w:r>
        <w:rPr>
          <w:rFonts w:hint="eastAsia" w:ascii="华文仿宋" w:hAnsi="华文仿宋" w:eastAsia="华文仿宋"/>
          <w:color w:val="000000"/>
          <w:kern w:val="0"/>
          <w:sz w:val="28"/>
          <w:lang w:val="en-GB"/>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lang w:val="en-GB"/>
        </w:rPr>
        <w:t>）：供应商核心功能逐一提供现场演示描述（标“▲”参数）</w:t>
      </w:r>
    </w:p>
    <w:p>
      <w:pPr>
        <w:widowControl/>
        <w:shd w:val="clear" w:color="auto" w:fill="FFFFFF"/>
        <w:adjustRightInd w:val="0"/>
        <w:snapToGrid w:val="0"/>
        <w:spacing w:beforeLines="0" w:afterLines="0" w:line="400" w:lineRule="exact"/>
        <w:rPr>
          <w:rFonts w:hint="default" w:ascii="华文仿宋" w:hAnsi="华文仿宋" w:eastAsia="华文仿宋"/>
          <w:color w:val="000000"/>
          <w:kern w:val="0"/>
          <w:sz w:val="28"/>
          <w:lang w:val="en-US" w:eastAsia="zh-CN"/>
        </w:rPr>
      </w:pPr>
      <w:r>
        <w:rPr>
          <w:rFonts w:hint="eastAsia" w:ascii="华文仿宋" w:hAnsi="华文仿宋" w:eastAsia="华文仿宋"/>
          <w:color w:val="000000"/>
          <w:kern w:val="0"/>
          <w:sz w:val="28"/>
          <w:lang w:val="en-GB"/>
        </w:rPr>
        <w:t>核心功能演示项见附表“现场演示项”。</w:t>
      </w:r>
      <w:r>
        <w:rPr>
          <w:rFonts w:hint="eastAsia" w:ascii="华文仿宋" w:hAnsi="华文仿宋" w:eastAsia="华文仿宋"/>
          <w:color w:val="000000"/>
          <w:kern w:val="0"/>
          <w:sz w:val="28"/>
          <w:lang w:val="en-GB" w:eastAsia="zh-CN"/>
        </w:rPr>
        <w:t>（满分</w:t>
      </w:r>
      <w:r>
        <w:rPr>
          <w:rFonts w:hint="eastAsia" w:ascii="华文仿宋" w:hAnsi="华文仿宋" w:eastAsia="华文仿宋"/>
          <w:color w:val="000000"/>
          <w:kern w:val="0"/>
          <w:sz w:val="28"/>
          <w:lang w:val="en-US" w:eastAsia="zh-CN"/>
        </w:rPr>
        <w:t>30分）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GB"/>
        </w:rPr>
        <w:t>如在演示过程中有一条不满足或不完全满足招标文件需求的，从起评分中扣除</w:t>
      </w:r>
      <w:r>
        <w:rPr>
          <w:rFonts w:hint="eastAsia" w:ascii="华文仿宋" w:hAnsi="华文仿宋" w:eastAsia="华文仿宋"/>
          <w:color w:val="000000"/>
          <w:kern w:val="0"/>
          <w:sz w:val="28"/>
          <w:lang w:val="en-GB" w:eastAsia="zh-CN"/>
        </w:rPr>
        <w:t>10</w:t>
      </w:r>
      <w:r>
        <w:rPr>
          <w:rFonts w:hint="eastAsia" w:ascii="华文仿宋" w:hAnsi="华文仿宋" w:eastAsia="华文仿宋"/>
          <w:color w:val="000000"/>
          <w:kern w:val="0"/>
          <w:sz w:val="28"/>
          <w:lang w:val="en-GB"/>
        </w:rPr>
        <w:t>分，达到3条不满足的，本项分值（起评分）为0分</w:t>
      </w:r>
      <w:r>
        <w:rPr>
          <w:rFonts w:hint="eastAsia" w:ascii="华文仿宋" w:hAnsi="华文仿宋" w:eastAsia="华文仿宋"/>
          <w:color w:val="000000"/>
          <w:kern w:val="0"/>
          <w:sz w:val="28"/>
          <w:lang w:val="en-GB" w:eastAsia="zh-CN"/>
        </w:rPr>
        <w:t>，</w:t>
      </w:r>
      <w:r>
        <w:rPr>
          <w:rFonts w:hint="eastAsia" w:ascii="华文仿宋" w:hAnsi="华文仿宋" w:eastAsia="华文仿宋"/>
          <w:color w:val="000000"/>
          <w:kern w:val="0"/>
          <w:sz w:val="28"/>
          <w:lang w:val="en-GB"/>
        </w:rPr>
        <w:t>不演示不得分。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lang w:val="en-GB"/>
        </w:rPr>
      </w:pPr>
      <w:r>
        <w:rPr>
          <w:rFonts w:hint="eastAsia" w:ascii="华文仿宋" w:hAnsi="华文仿宋" w:eastAsia="华文仿宋"/>
          <w:color w:val="000000"/>
          <w:kern w:val="0"/>
          <w:sz w:val="28"/>
          <w:lang w:val="en-US" w:eastAsia="zh-CN"/>
        </w:rPr>
        <w:t>5</w:t>
      </w:r>
      <w:r>
        <w:rPr>
          <w:rFonts w:hint="eastAsia" w:ascii="华文仿宋" w:hAnsi="华文仿宋" w:eastAsia="华文仿宋"/>
          <w:color w:val="000000"/>
          <w:kern w:val="0"/>
          <w:sz w:val="28"/>
          <w:lang w:val="en-GB"/>
        </w:rPr>
        <w:t>、</w:t>
      </w:r>
      <w:r>
        <w:rPr>
          <w:rFonts w:hint="eastAsia" w:ascii="华文仿宋" w:hAnsi="华文仿宋" w:eastAsia="华文仿宋"/>
          <w:color w:val="000000"/>
          <w:kern w:val="0"/>
          <w:sz w:val="28"/>
          <w:lang w:eastAsia="zh-CN"/>
        </w:rPr>
        <w:t>综合实力</w:t>
      </w:r>
      <w:r>
        <w:rPr>
          <w:rFonts w:hint="eastAsia" w:ascii="华文仿宋" w:hAnsi="华文仿宋" w:eastAsia="华文仿宋"/>
          <w:color w:val="000000"/>
          <w:kern w:val="0"/>
          <w:sz w:val="28"/>
        </w:rPr>
        <w:t>分 …………………………………</w:t>
      </w:r>
      <w:r>
        <w:rPr>
          <w:rFonts w:hint="eastAsia" w:ascii="华文仿宋" w:hAnsi="华文仿宋" w:eastAsia="华文仿宋"/>
          <w:color w:val="000000"/>
          <w:kern w:val="0"/>
          <w:sz w:val="28"/>
          <w:lang w:val="en-US" w:eastAsia="zh-CN"/>
        </w:rPr>
        <w:t>10</w:t>
      </w:r>
      <w:r>
        <w:rPr>
          <w:rFonts w:hint="eastAsia" w:ascii="华文仿宋" w:hAnsi="华文仿宋" w:eastAsia="华文仿宋"/>
          <w:color w:val="000000"/>
          <w:kern w:val="0"/>
          <w:sz w:val="28"/>
          <w:lang w:val="en-GB"/>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eastAsia="zh-CN"/>
        </w:rPr>
        <w:t>拟投入</w:t>
      </w:r>
      <w:r>
        <w:rPr>
          <w:rFonts w:hint="eastAsia" w:ascii="华文仿宋" w:hAnsi="华文仿宋" w:eastAsia="华文仿宋"/>
          <w:color w:val="000000"/>
          <w:kern w:val="0"/>
          <w:sz w:val="28"/>
        </w:rPr>
        <w:t xml:space="preserve">项目负责人及团队人员 </w:t>
      </w:r>
      <w:r>
        <w:rPr>
          <w:rFonts w:hint="eastAsia" w:ascii="华文仿宋" w:hAnsi="华文仿宋" w:eastAsia="华文仿宋"/>
          <w:color w:val="000000"/>
          <w:kern w:val="0"/>
          <w:sz w:val="28"/>
          <w:lang w:eastAsia="zh-CN"/>
        </w:rPr>
        <w:t>（满分</w:t>
      </w:r>
      <w:r>
        <w:rPr>
          <w:rFonts w:hint="eastAsia" w:ascii="华文仿宋" w:hAnsi="华文仿宋" w:eastAsia="华文仿宋"/>
          <w:color w:val="000000"/>
          <w:kern w:val="0"/>
          <w:sz w:val="28"/>
          <w:lang w:val="en-US" w:eastAsia="zh-CN"/>
        </w:rPr>
        <w:t>4分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①生产厂家或投标公司具有信息系统项目管理师证书或PMP证书的得2分；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rPr>
        <w:t xml:space="preserve"> ②生产厂家或投标公司团队人员具有计算机专业</w:t>
      </w:r>
      <w:r>
        <w:rPr>
          <w:rFonts w:hint="eastAsia" w:ascii="华文仿宋" w:hAnsi="华文仿宋" w:eastAsia="华文仿宋"/>
          <w:color w:val="000000"/>
          <w:kern w:val="0"/>
          <w:sz w:val="28"/>
          <w:lang w:eastAsia="zh-CN"/>
        </w:rPr>
        <w:t>本科</w:t>
      </w:r>
      <w:r>
        <w:rPr>
          <w:rFonts w:hint="eastAsia" w:ascii="华文仿宋" w:hAnsi="华文仿宋" w:eastAsia="华文仿宋"/>
          <w:color w:val="000000"/>
          <w:kern w:val="0"/>
          <w:sz w:val="28"/>
        </w:rPr>
        <w:t>及以上学历每1人得1分，最高2分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eastAsia="zh-CN"/>
        </w:rPr>
        <w:t>公司技术力量</w:t>
      </w:r>
      <w:r>
        <w:rPr>
          <w:rFonts w:hint="eastAsia" w:ascii="华文仿宋" w:hAnsi="华文仿宋" w:eastAsia="华文仿宋"/>
          <w:color w:val="000000"/>
          <w:kern w:val="0"/>
          <w:sz w:val="28"/>
        </w:rPr>
        <w:t>（满分6分）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①生产厂家或投标公司具有质量管理体系认证证书；</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②生产厂家或投标公司具有信息安全管理体系认证证书；</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 xml:space="preserve"> ③生产厂家或投标公司网络安全等级保护测评报告（三级等保）。 </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注：以上每满足一项得2分，最高得</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分（需提供证书复印件或相关佐证材料加盖公章，不提供或资料不符不得分）。</w:t>
      </w:r>
    </w:p>
    <w:p>
      <w:pPr>
        <w:widowControl/>
        <w:shd w:val="clear" w:color="auto" w:fill="FFFFFF"/>
        <w:adjustRightInd w:val="0"/>
        <w:snapToGrid w:val="0"/>
        <w:spacing w:beforeLines="0" w:afterLines="0" w:line="400" w:lineRule="exact"/>
        <w:outlineLvl w:val="0"/>
        <w:rPr>
          <w:rFonts w:hint="eastAsia" w:ascii="华文仿宋" w:hAnsi="华文仿宋" w:eastAsia="华文仿宋"/>
          <w:color w:val="000000"/>
          <w:kern w:val="0"/>
          <w:sz w:val="28"/>
        </w:rPr>
      </w:pPr>
      <w:r>
        <w:rPr>
          <w:rFonts w:hint="eastAsia" w:ascii="华文仿宋" w:hAnsi="华文仿宋" w:eastAsia="华文仿宋"/>
          <w:color w:val="000000"/>
          <w:kern w:val="0"/>
          <w:sz w:val="28"/>
        </w:rPr>
        <w:t>5、业绩及信誉分 ………………………………………………</w:t>
      </w:r>
      <w:r>
        <w:rPr>
          <w:rFonts w:hint="eastAsia" w:ascii="华文仿宋" w:hAnsi="华文仿宋" w:eastAsia="华文仿宋"/>
          <w:color w:val="000000"/>
          <w:kern w:val="0"/>
          <w:sz w:val="28"/>
          <w:lang w:val="en-US" w:eastAsia="zh-CN"/>
        </w:rPr>
        <w:t>8</w:t>
      </w:r>
      <w:r>
        <w:rPr>
          <w:rFonts w:hint="eastAsia" w:ascii="华文仿宋" w:hAnsi="华文仿宋" w:eastAsia="华文仿宋"/>
          <w:color w:val="000000"/>
          <w:kern w:val="0"/>
          <w:sz w:val="28"/>
        </w:rPr>
        <w:t>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lang w:val="en-US" w:eastAsia="zh-CN"/>
        </w:rPr>
        <w:t>1</w:t>
      </w:r>
      <w:r>
        <w:rPr>
          <w:rFonts w:hint="eastAsia" w:ascii="华文仿宋" w:hAnsi="华文仿宋" w:eastAsia="华文仿宋"/>
          <w:color w:val="000000"/>
          <w:kern w:val="0"/>
          <w:sz w:val="28"/>
          <w:lang w:eastAsia="zh-CN"/>
        </w:rPr>
        <w:t>）生产厂家或投标公司提供本项目的软件著作权登记证书；</w:t>
      </w:r>
    </w:p>
    <w:p>
      <w:pPr>
        <w:widowControl/>
        <w:shd w:val="clear" w:color="auto" w:fill="FFFFFF"/>
        <w:adjustRightInd w:val="0"/>
        <w:snapToGrid w:val="0"/>
        <w:spacing w:beforeLines="0" w:afterLines="0" w:line="400" w:lineRule="exact"/>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每提供一个得1分，最高2分；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eastAsia="zh-CN"/>
        </w:rPr>
      </w:pP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lang w:eastAsia="zh-CN"/>
        </w:rPr>
        <w:t>）</w:t>
      </w:r>
      <w:r>
        <w:rPr>
          <w:rFonts w:hint="eastAsia" w:ascii="华文仿宋" w:hAnsi="华文仿宋" w:eastAsia="华文仿宋"/>
          <w:color w:val="000000"/>
          <w:kern w:val="0"/>
          <w:sz w:val="28"/>
        </w:rPr>
        <w:t>投标人2021年</w:t>
      </w:r>
      <w:r>
        <w:rPr>
          <w:rFonts w:hint="eastAsia" w:ascii="华文仿宋" w:hAnsi="华文仿宋" w:eastAsia="华文仿宋"/>
          <w:color w:val="000000"/>
          <w:kern w:val="0"/>
          <w:sz w:val="28"/>
          <w:lang w:val="en-US" w:eastAsia="zh-CN"/>
        </w:rPr>
        <w:t>3</w:t>
      </w:r>
      <w:r>
        <w:rPr>
          <w:rFonts w:hint="eastAsia" w:ascii="华文仿宋" w:hAnsi="华文仿宋" w:eastAsia="华文仿宋"/>
          <w:color w:val="000000"/>
          <w:kern w:val="0"/>
          <w:sz w:val="28"/>
        </w:rPr>
        <w:t>月份以来至投标截止时间止承接的同类项目的业绩，每个业绩得</w:t>
      </w:r>
      <w:r>
        <w:rPr>
          <w:rFonts w:hint="eastAsia" w:ascii="华文仿宋" w:hAnsi="华文仿宋" w:eastAsia="华文仿宋"/>
          <w:color w:val="000000"/>
          <w:kern w:val="0"/>
          <w:sz w:val="28"/>
          <w:lang w:val="en-US" w:eastAsia="zh-CN"/>
        </w:rPr>
        <w:t>2</w:t>
      </w:r>
      <w:r>
        <w:rPr>
          <w:rFonts w:hint="eastAsia" w:ascii="华文仿宋" w:hAnsi="华文仿宋" w:eastAsia="华文仿宋"/>
          <w:color w:val="000000"/>
          <w:kern w:val="0"/>
          <w:sz w:val="28"/>
        </w:rPr>
        <w:t>分【投标人须提供有效的中标（成交）通知书或合同的复印件并加盖投标人公章作为计分依据，要求清晰体现项目名称、项目类别】。满分</w:t>
      </w:r>
      <w:r>
        <w:rPr>
          <w:rFonts w:hint="eastAsia" w:ascii="华文仿宋" w:hAnsi="华文仿宋" w:eastAsia="华文仿宋"/>
          <w:color w:val="000000"/>
          <w:kern w:val="0"/>
          <w:sz w:val="28"/>
          <w:lang w:val="en-US" w:eastAsia="zh-CN"/>
        </w:rPr>
        <w:t>6</w:t>
      </w:r>
      <w:r>
        <w:rPr>
          <w:rFonts w:hint="eastAsia" w:ascii="华文仿宋" w:hAnsi="华文仿宋" w:eastAsia="华文仿宋"/>
          <w:color w:val="000000"/>
          <w:kern w:val="0"/>
          <w:sz w:val="28"/>
        </w:rPr>
        <w:t>分</w:t>
      </w:r>
      <w:r>
        <w:rPr>
          <w:rFonts w:hint="eastAsia" w:ascii="华文仿宋" w:hAnsi="华文仿宋" w:eastAsia="华文仿宋"/>
          <w:color w:val="000000"/>
          <w:kern w:val="0"/>
          <w:sz w:val="28"/>
          <w:lang w:eastAsia="zh-CN"/>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lang w:val="zh-CN"/>
              </w:rPr>
              <w:t>现场演示项（投标人按照下表顺序演示、演示时间</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en-US" w:eastAsia="zh-CN"/>
              </w:rPr>
              <w:t>0</w:t>
            </w:r>
            <w:bookmarkStart w:id="0" w:name="_GoBack"/>
            <w:bookmarkEnd w:id="0"/>
            <w:r>
              <w:rPr>
                <w:rFonts w:hint="eastAsia" w:ascii="华文仿宋" w:hAnsi="华文仿宋" w:eastAsia="华文仿宋"/>
                <w:color w:val="000000"/>
                <w:kern w:val="0"/>
                <w:sz w:val="28"/>
              </w:rPr>
              <w:t>分钟</w:t>
            </w:r>
            <w:r>
              <w:rPr>
                <w:rFonts w:hint="eastAsia" w:ascii="华文仿宋" w:hAnsi="华文仿宋" w:eastAsia="华文仿宋"/>
                <w:color w:val="000000"/>
                <w:kern w:val="0"/>
                <w:sz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一、</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1.系统要求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rPr>
            </w:pPr>
            <w:r>
              <w:rPr>
                <w:rFonts w:hint="eastAsia" w:ascii="华文仿宋" w:hAnsi="华文仿宋" w:eastAsia="华文仿宋"/>
                <w:color w:val="000000"/>
                <w:kern w:val="0"/>
                <w:sz w:val="28"/>
                <w:lang w:val="zh-CN" w:eastAsia="zh-Hans"/>
              </w:rPr>
              <w:t>1.4</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一体化平台扩展：支持系统扩展和功能延伸；支持多个管理系统的用户和角色类别权限统一设置维护；支持各教学管理模块和系统间数据无缝对接、兼容、共享，支持所有系统模块运行在统一的教学管理平台，达到基础数据共同维护、权限统一管理，避免教学管理系统出现信息孤岛现象，实现所有教学过程数据统计分析的结果可视化。（为了便于统一管理，需提供本次招标所涉及的所有子系统共同运行在一个平台上的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二</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1.13▲资源管理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1.13.1本院资源：管理员可自行上传视频类资源，供本院师生学习使用，其数据库经隔离处理，不与其他医学院校共用。</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1.1</w:t>
            </w: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val="zh-CN" w:eastAsia="zh-Hans"/>
              </w:rPr>
              <w:t>.2题库管理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zh-CN" w:eastAsia="zh-Hans"/>
              </w:rPr>
              <w:t>题库数量：总题库量在240万+，支持动态扩展。其中三基38万、住培100万、中医22万、全科4万、执考23万、院校考核14万、职称44万、护理15万基本满足综合、专科、社区等所有类型医院和医学院的理论考试需求。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val="zh-CN" w:eastAsia="zh-Hans"/>
              </w:rPr>
              <w:t>题库分类：包括医学三基、住培、中医、全科、助理全科、执考、院校考核、招聘、职称、新型冠状病毒防治、师资培训、护理的12大题库根据使用对象的不同，进行了医师、技师、护师、院校学生等的划分。另外题库还从科室、亚科室细分至病症，从考试类型、学科细分至章节，满足不同用户的不同形式的考试内容标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rPr>
              <w:t>3）</w:t>
            </w:r>
            <w:r>
              <w:rPr>
                <w:rFonts w:hint="eastAsia" w:ascii="华文仿宋" w:hAnsi="华文仿宋" w:eastAsia="华文仿宋"/>
                <w:color w:val="000000"/>
                <w:kern w:val="0"/>
                <w:sz w:val="28"/>
                <w:lang w:val="zh-CN" w:eastAsia="zh-Hans"/>
              </w:rPr>
              <w:t>题目类型：包括A1型选择题、A2型选择题、A3/A4选择型题、B型选择题、X型选择题、判断题、填空题、问答题、名词解释、案例分析客观题、案例分析主观题、共用案例分析题等12种题型，满足不同人员类别、层级的练习和考核需求。</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en-US" w:eastAsia="zh-CN"/>
              </w:rPr>
              <w:t>1.13.3</w:t>
            </w:r>
            <w:r>
              <w:rPr>
                <w:rFonts w:hint="eastAsia" w:ascii="华文仿宋" w:hAnsi="华文仿宋" w:eastAsia="华文仿宋"/>
                <w:color w:val="000000"/>
                <w:kern w:val="0"/>
                <w:sz w:val="28"/>
                <w:lang w:val="zh-CN" w:eastAsia="zh-Hans"/>
              </w:rPr>
              <w:t>视频资源</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1）</w:t>
            </w:r>
            <w:r>
              <w:rPr>
                <w:rFonts w:hint="eastAsia" w:ascii="华文仿宋" w:hAnsi="华文仿宋" w:eastAsia="华文仿宋"/>
                <w:color w:val="000000"/>
                <w:kern w:val="0"/>
                <w:sz w:val="28"/>
                <w:lang w:val="zh-CN" w:eastAsia="zh-Hans"/>
              </w:rPr>
              <w:t>涵盖学术会议、临床科研、临床应用、政策法规、手术演示、基础操作、门诊教学、病例讨论、新进展、科研方法、指南共识、专家讲座、教学查房、非会议视频、专家访谈、师资培训、中医学、疾病、科普视频、院校教育等视频类别资源4w余个，累计达100万分钟以上；涵盖分类：内科、外科、妇儿科、中医科、肿瘤科、口腔科、影像科、综合、医学教育、医学频道。</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w:t>
            </w:r>
            <w:r>
              <w:rPr>
                <w:rFonts w:hint="eastAsia" w:ascii="华文仿宋" w:hAnsi="华文仿宋" w:eastAsia="华文仿宋"/>
                <w:color w:val="000000"/>
                <w:kern w:val="0"/>
                <w:sz w:val="28"/>
              </w:rPr>
              <w:t>2）</w:t>
            </w:r>
            <w:r>
              <w:rPr>
                <w:rFonts w:hint="eastAsia" w:ascii="华文仿宋" w:hAnsi="华文仿宋" w:eastAsia="华文仿宋"/>
                <w:color w:val="000000"/>
                <w:kern w:val="0"/>
                <w:sz w:val="28"/>
                <w:lang w:val="zh-CN" w:eastAsia="zh-Hans"/>
              </w:rPr>
              <w:t>提供基于国家住培大纲要求，围绕住培政策制度、基地管理、医学人文与医德医风、提升师资队伍临床教学方法与技巧、考核与评价等综合教学能力等目标的22版权威专家讲者合作开发的住培师资完整体系课程，如入基地教育、入科教育及出科考核的组织、如何培养住院医师临床思维能力、医学考试命题的技巧和思考等课程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rPr>
              <w:t>二</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1.1</w:t>
            </w:r>
            <w:r>
              <w:rPr>
                <w:rFonts w:hint="eastAsia" w:ascii="华文仿宋" w:hAnsi="华文仿宋" w:eastAsia="华文仿宋"/>
                <w:color w:val="000000"/>
                <w:kern w:val="0"/>
                <w:sz w:val="28"/>
              </w:rPr>
              <w:t>4▲</w:t>
            </w:r>
            <w:r>
              <w:rPr>
                <w:rFonts w:hint="eastAsia" w:ascii="华文仿宋" w:hAnsi="华文仿宋" w:eastAsia="华文仿宋"/>
                <w:color w:val="000000"/>
                <w:kern w:val="0"/>
                <w:sz w:val="28"/>
                <w:lang w:val="zh-CN" w:eastAsia="zh-Hans"/>
              </w:rPr>
              <w:t>自主学习</w:t>
            </w:r>
            <w:r>
              <w:rPr>
                <w:rFonts w:hint="eastAsia" w:ascii="华文仿宋" w:hAnsi="华文仿宋" w:eastAsia="华文仿宋"/>
                <w:color w:val="000000"/>
                <w:kern w:val="0"/>
                <w:sz w:val="28"/>
                <w:lang w:val="zh-CN"/>
              </w:rPr>
              <w:t>：</w:t>
            </w:r>
            <w:r>
              <w:rPr>
                <w:rFonts w:hint="eastAsia" w:ascii="华文仿宋" w:hAnsi="华文仿宋" w:eastAsia="华文仿宋"/>
                <w:color w:val="000000"/>
                <w:kern w:val="0"/>
                <w:sz w:val="28"/>
                <w:lang w:val="zh-CN" w:eastAsia="zh-Hans"/>
              </w:rPr>
              <w:t>在学生自主学习的大前提下，导师和带教老师可为实习生的自主学习进行指导，包括查看和干预学生自主学习计划、给予自主学习指导、推荐自主学习内容以及能够根据学习方向智能自动推送学习资源课程包等，并可在实习全程跟踪实习生的学习、思想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三、</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1.管理端后台PC端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1.4课程管理</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1.4.1课程一览</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课程开发：支持创建课程开发，制定课程开发周期及各阶段开发计划，包括课程团队对、课程信息、课程资料、课程用物等，支持搜索、查看、编辑课程信息等操作；可停止课程使用。课程更新迭代（基于数据）：管理员可对开发完成的课程进行修改迭代更新，具体可完善信息包括：</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①课程团队：支持组建多人团队在线开发课程，支持设置组长、组员；</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②课程信息：可设置课程LOGO，是否获得证书、课程属性（基础课程、高级课程）、适合学员类</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③课程资料：支持上传管理课程材料，包括课前资料、课中资料、课后资料等；别、导师学员比、课程时长、课程要求、课程属性、所属科目、课程的评价模板等课程信息；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④课程用物：支持设置课程所需医疗设备和教学设备、医疗耗材和办公耗材、其他所需材料等；支持课程发布后关联的设备及耗材智能减库存，实现库存智能管理。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Borders>
              <w:tl2br w:val="nil"/>
              <w:tr2bl w:val="nil"/>
            </w:tcBorders>
            <w:noWrap/>
            <w:vAlign w:val="center"/>
          </w:tcPr>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五</w:t>
            </w:r>
            <w:r>
              <w:rPr>
                <w:rFonts w:hint="eastAsia" w:ascii="华文仿宋" w:hAnsi="华文仿宋" w:eastAsia="华文仿宋"/>
                <w:color w:val="000000"/>
                <w:kern w:val="0"/>
                <w:sz w:val="28"/>
                <w:lang w:val="zh-CN" w:eastAsia="zh-Hans"/>
              </w:rPr>
              <w:t>、</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r>
              <w:rPr>
                <w:rFonts w:hint="eastAsia" w:ascii="华文仿宋" w:hAnsi="华文仿宋" w:eastAsia="华文仿宋"/>
                <w:color w:val="000000"/>
                <w:kern w:val="0"/>
                <w:sz w:val="28"/>
              </w:rPr>
              <w:t>1.管理端后台</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w:t>
            </w:r>
            <w:r>
              <w:rPr>
                <w:rFonts w:hint="eastAsia" w:ascii="华文仿宋" w:hAnsi="华文仿宋" w:eastAsia="华文仿宋"/>
                <w:color w:val="000000"/>
                <w:kern w:val="0"/>
                <w:sz w:val="28"/>
              </w:rPr>
              <w:t>▲</w:t>
            </w:r>
            <w:r>
              <w:rPr>
                <w:rFonts w:hint="eastAsia" w:ascii="华文仿宋" w:hAnsi="华文仿宋" w:eastAsia="华文仿宋"/>
                <w:color w:val="000000"/>
                <w:kern w:val="0"/>
                <w:sz w:val="28"/>
                <w:lang w:val="zh-CN" w:eastAsia="zh-Hans"/>
              </w:rPr>
              <w:t>临床能力</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1.4.1视频题库：支持根据执医考技能考核大纲、住培结业考大纲、全国大学生临床技能大赛大纲结合易错点、知识点编拍视频上传至系统，支持在线设计视频题目；支持自定义视频分类管理和上传维护，包括视频内容说明、视频难易度设置、视频考点设置等；视频题目包括定点弹出题目和测试题两种；支持自定义设置视频播放时题目自动出现的位置，题目包含单选题、多选题、填空题、问答题、判断题。</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1.4.2技能考核：支持发布技能考核，包括考试名称、参考人员和考试次数等考试基本信息设置；支持锚点暂停播放展示、锚点持续播放、非锚点题目全展示等题目展示方式设置、是否允许拖拽进度条、考生成绩是否自动公布和考生是否允许查看答题卡等训练条件的自定义设置；支持组卷视频题目的抽取、时长和分数设置等；支持学员在线填写答题思路。</w:t>
            </w: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lang w:val="zh-CN" w:eastAsia="zh-Hans"/>
              </w:rPr>
            </w:pPr>
            <w:r>
              <w:rPr>
                <w:rFonts w:hint="eastAsia" w:ascii="华文仿宋" w:hAnsi="华文仿宋" w:eastAsia="华文仿宋"/>
                <w:color w:val="000000"/>
                <w:kern w:val="0"/>
                <w:sz w:val="28"/>
                <w:lang w:val="zh-CN" w:eastAsia="zh-Hans"/>
              </w:rPr>
              <w:t>1.4.3技能训练：支持发布技能训练视频，包括锚点暂停播放展示、锚点持续播放、非锚点题目全展示等题目展示方式设置、是否允许拖拽进度条等训练条件的自定义设置，支持题目相关测试题练习。</w:t>
            </w:r>
          </w:p>
        </w:tc>
      </w:tr>
    </w:tbl>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Pr>
        <w:widowControl/>
        <w:shd w:val="clear" w:color="auto" w:fill="FFFFFF"/>
        <w:adjustRightInd w:val="0"/>
        <w:snapToGrid w:val="0"/>
        <w:spacing w:beforeLines="0" w:afterLines="0" w:line="400" w:lineRule="exact"/>
        <w:ind w:firstLine="560" w:firstLineChars="200"/>
        <w:rPr>
          <w:rFonts w:hint="eastAsia" w:ascii="华文仿宋" w:hAnsi="华文仿宋" w:eastAsia="华文仿宋"/>
          <w:color w:val="000000"/>
          <w:kern w:val="0"/>
          <w:sz w:val="28"/>
        </w:rPr>
      </w:pPr>
    </w:p>
    <w:p/>
    <w:p>
      <w:pPr>
        <w:pStyle w:val="2"/>
      </w:pPr>
    </w:p>
    <w:p>
      <w:pPr>
        <w:pStyle w:val="3"/>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3D92"/>
    <w:rsid w:val="35657D87"/>
    <w:rsid w:val="5E6917F8"/>
    <w:rsid w:val="6CBD4DD2"/>
    <w:rsid w:val="7EE7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default"/>
      <w:sz w:val="21"/>
    </w:rPr>
  </w:style>
  <w:style w:type="paragraph" w:styleId="3">
    <w:name w:val="Title"/>
    <w:basedOn w:val="1"/>
    <w:next w:val="1"/>
    <w:unhideWhenUsed/>
    <w:qFormat/>
    <w:uiPriority w:val="0"/>
    <w:pPr>
      <w:spacing w:before="240" w:beforeLines="0" w:after="60" w:afterLines="0"/>
      <w:jc w:val="center"/>
      <w:outlineLvl w:val="0"/>
    </w:pPr>
    <w:rPr>
      <w:rFonts w:hint="default"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2023-06-19T02:27:00Z</dcterms:created>
  <dc:creator>abc</dc:creator>
  <cp:lastModifiedBy>张凯</cp:lastModifiedBy>
  <dcterms:modified xsi:type="dcterms:W3CDTF">2023-06-27T08:48:54Z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