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val="en-US" w:eastAsia="zh-CN"/>
        </w:rPr>
        <w:t>达芬奇手术机器人手术专用器械及耗材一批</w:t>
      </w:r>
      <w:bookmarkStart w:id="0" w:name="_GoBack"/>
      <w:bookmarkEnd w:id="0"/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75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</w:pPr>
    </w:p>
    <w:p>
      <w:pPr>
        <w:ind w:left="1807" w:hanging="1054" w:hangingChars="500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37" w:leftChars="0" w:hanging="437" w:hangingChars="136"/>
        <w:textAlignment w:val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b/>
          <w:sz w:val="32"/>
          <w:szCs w:val="32"/>
          <w:lang w:val="en-US" w:eastAsia="zh-CN"/>
        </w:rPr>
        <w:t>达芬奇Xi手术专用器械参数，主要用于采购单位各个手术科室开展达芬奇机器人(IS4000)术中使用。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表格中所招产品数量为预估每年采购量，最终结算以实际采购数量为准。</w:t>
      </w:r>
    </w:p>
    <w:tbl>
      <w:tblPr>
        <w:tblW w:w="14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85"/>
        <w:gridCol w:w="1618"/>
        <w:gridCol w:w="734"/>
        <w:gridCol w:w="6278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 Vinci Xi 8mm EndoWrist® Instrument ( da Vinci Xi 8mm 可转腕手术器械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Description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品名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Times of usage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单把使用次数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Unit单位</w:t>
            </w:r>
          </w:p>
        </w:tc>
        <w:tc>
          <w:tcPr>
            <w:tcW w:w="6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预估使用量（年）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Large Needle Driver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大号持针钳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通过8mm套管，具有7个自由度，90º关节活动度，540º旋转,使用寿命10次，钳口开合角度30，钳口长度1.0厘米，工作长度31.5厘米，扁平状，抓取面和相对较大的咬合力，使器械可以更加牢固的抓取缝针和缝合线。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Cadiere Forceps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CADIERE镊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通过8mm套管，具有7个自由度，90º关节活动度，540º旋转,使用寿命10次，钳口开合角度30，钳口长度2厘米，工作长度32.77厘米，锯齿；单孔式，简单的抓持器(抓钳)，可用于各种类型的手术。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 Shears™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(Monopolar Curved Scissors)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单极手术弯剪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开合角度29，钳口长度1.3厘米，工作长度31.75厘米，切削刃，单极手术弯剪使用单极能量切开和凝固组织。MCS是所有手术中最被广泛使用的器械之一。MCS必须与单极手术弯剪尖端盖附件（MCS tip cover accessory）一起使用。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Permanent Cautery Hook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永久电钩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通过8mm套管，具有7个自由度，90º关节活动度，540º旋转,使用寿命10次，钳口长度1.6厘米，工作长度32.26厘米，电钩，操纵，牵拉和分离组织；使用单极电刀凝固和横断组织。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Mega™ Needle Driver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MEGA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perscript"/>
                <w:lang w:val="en-US" w:eastAsia="zh-CN" w:bidi="ar"/>
              </w:rPr>
              <w:t>TM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通过8mm套管，具有7个自由度，90º关节活动度，540º旋转,使用寿命10次，钳口开合角度30，钳口长度1.3厘米，工作长度31.75厘米，扁平状，Mega持针钳的用途是处理和操纵大号缝针。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Fenestrated Bipolar Forceps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有孔双极镊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通过8mm套管，具有7个自由度，90º关节活动度，540º旋转,使用寿命10次，钳口开合角度45，钳口长度2.1厘米，工作长度32.77厘米，锯齿；单孔式，分离，抓持，操纵，牵拉和凝固组织和血管。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Harmonic Ace, 8mm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Harmonic ACE 手术弯剪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Box of 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通过8mm套管，一次性使用，Harmonic ACE手术弯剪（超声刀）是一种无腕关节器械，但是弯曲的钳口设计可以使医生接触并看到组织。它使用了超声能量（一种机械能），无阻抗反馈或自动停止功能。用于在需要控制出血和确保最小热损伤时切割软组织。规定结扎尺寸为直径≤ 5 mm，热扩散和损害&lt;2mm。Harmonic Ace只能用于软组织。不适用于软骨，骨骼或硬物。不然会损坏器械，使其不能从套管中移出。钳口长度2.2厘米，工作长度26.84厘米。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 Vinci Xi Reusable Accessories　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（da Vinci Xi可重复用配件）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 Num.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Description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品名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Times of usage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单把使用次数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 单位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预估使用量（年）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 mm Cannula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8mm器械套管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可重复使用，通过8mm的机器人器械，管身黑色粗线-远距离轴枢中心技术，长度10cm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 mm Blunt Obturator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8mm钝型闭孔器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入套管内初步引导套管进入患者体内（组装的套管+闭孔器（Obturators）称作“套管针”）。闭孔器（Obturators）有常规(10cm)和加长尺寸(15cm)，与相应的套管的尺寸匹配。钝头型，其具备创伤较小的头端，并且可重复使用（通过金属的释放钮是可以轻松判别其为可重复使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 Vinci Xi Reusable Accessories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（da Vinci Xi可重复用配件）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 Num.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Description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品名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Times of usage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单把使用次数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 单位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预估使用量（年）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Monopolar Energy Instrument Cord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单极高频电缆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绿色线缆，长度13ft./4m，重复使用，厂家推荐使用次数20次。连接机器人单极器械和柯惠能量平台ForceTriad使用，厂家在中国唯一认证的能力平台。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 vinci XI 一次性耗材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 Num.</w:t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产品号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Description</w:t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Units In a Box</w:t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预估使用量（年）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 Drape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器械臂无菌罩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Box of 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无菌套，一次性使用。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Tip Cover Accessory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bdr w:val="none" w:color="auto" w:sz="0" w:space="0"/>
                <w:lang w:val="en-US" w:eastAsia="zh-CN" w:bidi="ar"/>
              </w:rPr>
              <w:t>尖端盖附件（单级弯剪）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Box of 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单极手术弯剪（MCS）器械必须要与尖端盖附件（热剪头端绝缘保护套管）（PN 400180）一起使用，尖端盖附件为一次性使用。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 Vinci® Xi™ Column Drape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中心立柱无菌套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Box of 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中心立柱无菌套，一次性使用。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NYZBB-SBK-2023075-14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 mm - 8 mm Cannula Seal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套管密封件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Box of 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套管密封件（Cannula Seal）是指在将套管插入患者体内之前，总是放置在套管碗体的开口之上的装置，当它们在患者体内建立气腹时可避免气腹气体从套管中逸出。8mm 套管密封件是白色一次性的。它们有较小的孔，通过孔将闭孔器（Obturators）和器械插入（同时保持气腹）。可以通过8mm的机器人器械和5mm腔镜器械。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b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0C01A"/>
    <w:multiLevelType w:val="singleLevel"/>
    <w:tmpl w:val="3100C0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D63618"/>
    <w:rsid w:val="07E60B27"/>
    <w:rsid w:val="07F14F50"/>
    <w:rsid w:val="0E463ABF"/>
    <w:rsid w:val="0E545297"/>
    <w:rsid w:val="117A1B41"/>
    <w:rsid w:val="12E82E96"/>
    <w:rsid w:val="15A70224"/>
    <w:rsid w:val="1D533F02"/>
    <w:rsid w:val="1D951025"/>
    <w:rsid w:val="1E7A7DCD"/>
    <w:rsid w:val="26C01E86"/>
    <w:rsid w:val="26F169F2"/>
    <w:rsid w:val="2A8C0727"/>
    <w:rsid w:val="2D446048"/>
    <w:rsid w:val="2E2319FE"/>
    <w:rsid w:val="2E3F63EF"/>
    <w:rsid w:val="2F2A69AD"/>
    <w:rsid w:val="320E6CD9"/>
    <w:rsid w:val="32BF05EF"/>
    <w:rsid w:val="32E75E2A"/>
    <w:rsid w:val="38C12062"/>
    <w:rsid w:val="395F289E"/>
    <w:rsid w:val="3A2A4F7A"/>
    <w:rsid w:val="3A4017CB"/>
    <w:rsid w:val="3CE77CD4"/>
    <w:rsid w:val="41A64D43"/>
    <w:rsid w:val="47AA2BDE"/>
    <w:rsid w:val="4CF66490"/>
    <w:rsid w:val="4F6168FA"/>
    <w:rsid w:val="507C07EB"/>
    <w:rsid w:val="52281777"/>
    <w:rsid w:val="56A95510"/>
    <w:rsid w:val="58AA2E8C"/>
    <w:rsid w:val="59CA49C2"/>
    <w:rsid w:val="59D70E65"/>
    <w:rsid w:val="5A652BEC"/>
    <w:rsid w:val="5B95430C"/>
    <w:rsid w:val="5B9B684D"/>
    <w:rsid w:val="5DEA1D56"/>
    <w:rsid w:val="5E3C0093"/>
    <w:rsid w:val="5EED0FE7"/>
    <w:rsid w:val="612B420C"/>
    <w:rsid w:val="6A3F27B5"/>
    <w:rsid w:val="73A1489D"/>
    <w:rsid w:val="75B01B84"/>
    <w:rsid w:val="75E8178C"/>
    <w:rsid w:val="765863F0"/>
    <w:rsid w:val="78852DA0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列出段落1"/>
    <w:basedOn w:val="1"/>
    <w:qFormat/>
    <w:uiPriority w:val="34"/>
    <w:pPr>
      <w:spacing w:line="400" w:lineRule="exact"/>
      <w:ind w:firstLine="420" w:firstLineChars="200"/>
      <w:jc w:val="left"/>
    </w:pPr>
    <w:rPr>
      <w:rFonts w:ascii="Calibri" w:hAnsi="Calibri"/>
      <w:szCs w:val="22"/>
    </w:rPr>
  </w:style>
  <w:style w:type="character" w:customStyle="1" w:styleId="14">
    <w:name w:val="font41"/>
    <w:basedOn w:val="9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131"/>
    <w:basedOn w:val="9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等线" w:hAnsi="等线" w:eastAsia="等线" w:cs="等线"/>
      <w:b/>
      <w:bCs/>
      <w:color w:val="FF0000"/>
      <w:sz w:val="22"/>
      <w:szCs w:val="22"/>
      <w:u w:val="none"/>
    </w:rPr>
  </w:style>
  <w:style w:type="character" w:customStyle="1" w:styleId="18">
    <w:name w:val="font61"/>
    <w:basedOn w:val="9"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9">
    <w:name w:val="font7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81"/>
    <w:basedOn w:val="9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9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01"/>
    <w:basedOn w:val="9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3">
    <w:name w:val="font1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21"/>
    <w:basedOn w:val="9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25">
    <w:name w:val="font31"/>
    <w:basedOn w:val="9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6">
    <w:name w:val="font15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7">
    <w:name w:val="font16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4218</Words>
  <Characters>5159</Characters>
  <Lines>18</Lines>
  <Paragraphs>5</Paragraphs>
  <TotalTime>52</TotalTime>
  <ScaleCrop>false</ScaleCrop>
  <LinksUpToDate>false</LinksUpToDate>
  <CharactersWithSpaces>5195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2023-09-19T04:22:39Z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