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设备名称：基因测序仪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83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获NMPA审批的中华人民共和国医疗器械注册证；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配套多类别芯片试剂，满足临床和科研检测；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满足对测序时间要求快的实验需求；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建库后的扩增、测序、数据处理在测序仪上自动完成；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可采用多重PCR扩增和探针杂交的方法制备文库；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可精确读取&gt;12个的连续单个重复碱基；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可提供稳定成熟的96个样品的 index 混合接头；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配套生信分析系统，软件</w:t>
      </w:r>
      <w:r>
        <w:rPr>
          <w:sz w:val="28"/>
          <w:szCs w:val="28"/>
        </w:rPr>
        <w:t>免费</w:t>
      </w:r>
      <w:r>
        <w:rPr>
          <w:rFonts w:hint="eastAsia"/>
          <w:sz w:val="28"/>
          <w:szCs w:val="28"/>
        </w:rPr>
        <w:t>终身</w:t>
      </w:r>
      <w:r>
        <w:rPr>
          <w:sz w:val="28"/>
          <w:szCs w:val="28"/>
        </w:rPr>
        <w:t>升级</w:t>
      </w:r>
      <w:r>
        <w:rPr>
          <w:rFonts w:hint="eastAsia"/>
          <w:sz w:val="28"/>
          <w:szCs w:val="28"/>
        </w:rPr>
        <w:t>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配套试剂预分装，即拆即用、带有 RFID(无线射频识别)追踪；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配套高效组织细胞样品处理系统（大LED触屏操作，6000转最高转速）；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配套有超纯水机（为</w:t>
      </w:r>
      <w:r>
        <w:rPr>
          <w:sz w:val="28"/>
          <w:szCs w:val="28"/>
        </w:rPr>
        <w:t>保证测序质量，</w:t>
      </w:r>
      <w:r>
        <w:rPr>
          <w:rFonts w:hint="eastAsia"/>
          <w:sz w:val="28"/>
          <w:szCs w:val="28"/>
        </w:rPr>
        <w:t>优选</w:t>
      </w:r>
      <w:r>
        <w:rPr>
          <w:sz w:val="28"/>
          <w:szCs w:val="28"/>
        </w:rPr>
        <w:t>进口</w:t>
      </w:r>
      <w:r>
        <w:rPr>
          <w:rFonts w:hint="eastAsia"/>
          <w:sz w:val="28"/>
          <w:szCs w:val="28"/>
        </w:rPr>
        <w:t>）；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配套有仪器计算机，</w:t>
      </w:r>
      <w:r>
        <w:rPr>
          <w:sz w:val="28"/>
          <w:szCs w:val="28"/>
        </w:rPr>
        <w:t>且</w:t>
      </w:r>
      <w:r>
        <w:rPr>
          <w:rFonts w:hint="eastAsia"/>
          <w:sz w:val="28"/>
          <w:szCs w:val="28"/>
        </w:rPr>
        <w:t>配置最低</w:t>
      </w: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：Intel Core 7-4700EQ 2.4 GHz CPU，16 GB RAM，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TB硬盘采用 Win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内置标准版操作系统；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配套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核酸/蛋白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荧光</w:t>
      </w:r>
      <w:r>
        <w:rPr>
          <w:sz w:val="28"/>
          <w:szCs w:val="28"/>
        </w:rPr>
        <w:t>定量仪</w:t>
      </w:r>
      <w:r>
        <w:rPr>
          <w:rFonts w:hint="eastAsia"/>
          <w:sz w:val="28"/>
          <w:szCs w:val="28"/>
        </w:rPr>
        <w:t>；</w:t>
      </w:r>
    </w:p>
    <w:p>
      <w:pPr>
        <w:pStyle w:val="12"/>
        <w:widowControl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14、配套磁力架:</w:t>
      </w:r>
    </w:p>
    <w:p>
      <w:pPr>
        <w:pStyle w:val="12"/>
        <w:widowControl/>
        <w:numPr>
          <w:ilvl w:val="0"/>
          <w:numId w:val="0"/>
        </w:num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15、配套</w:t>
      </w:r>
      <w:r>
        <w:rPr>
          <w:rFonts w:hint="eastAsia"/>
          <w:sz w:val="28"/>
          <w:szCs w:val="28"/>
          <w:lang w:eastAsia="zh-CN"/>
        </w:rPr>
        <w:t>掌上</w:t>
      </w:r>
      <w:r>
        <w:rPr>
          <w:rFonts w:hint="eastAsia"/>
          <w:sz w:val="28"/>
          <w:szCs w:val="28"/>
        </w:rPr>
        <w:t>离心机(通用96孔板)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12"/>
        <w:widowControl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16、满足病原学靶向基因测序以及肿瘤相关基因测序。</w:t>
      </w:r>
    </w:p>
    <w:p>
      <w:pPr>
        <w:rPr>
          <w:b w:val="0"/>
          <w:bCs w:val="0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01693"/>
    <w:multiLevelType w:val="multilevel"/>
    <w:tmpl w:val="3C40169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7B81B6D"/>
    <w:rsid w:val="07E60B27"/>
    <w:rsid w:val="07F14F50"/>
    <w:rsid w:val="0E463ABF"/>
    <w:rsid w:val="12E82E96"/>
    <w:rsid w:val="2A8C0727"/>
    <w:rsid w:val="2E2319FE"/>
    <w:rsid w:val="395F289E"/>
    <w:rsid w:val="41A64D43"/>
    <w:rsid w:val="4F6168FA"/>
    <w:rsid w:val="507C07EB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2023-09-25T09:02:09Z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