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设备名称：呼吸神经肌肉刺激仪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90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 w:val="28"/>
          <w:szCs w:val="28"/>
        </w:rPr>
        <w:t>能同时对膈神经和腹肌进行闭环式电刺激训练，使膈肌和腹肌系统进行规律性收缩；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2、膈肌和腹肌独立的</w:t>
      </w:r>
      <w:r>
        <w:rPr>
          <w:rFonts w:ascii="宋体" w:hAnsi="宋体" w:cs="宋体"/>
          <w:sz w:val="28"/>
          <w:szCs w:val="28"/>
        </w:rPr>
        <w:t>六</w:t>
      </w:r>
      <w:r>
        <w:rPr>
          <w:rFonts w:hint="eastAsia" w:ascii="宋体" w:hAnsi="宋体" w:cs="宋体"/>
          <w:sz w:val="28"/>
          <w:szCs w:val="28"/>
        </w:rPr>
        <w:t>通道，可根据需要选择不同通道的电刺激，满足临床治疗的需要；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3、能记录患者每次治疗参数，并可查询调取历史记录，协助临床指定合理化的治疗方案；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4、能根据患者的呼气和吸气节奏，个性化设置呼吸参数：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4.1治疗时间调节范围：(1－30)min，增量1min，可调；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4.2呼吸频率调节范围：(5－40)次/ min，增量1次/min，可调；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4.3.脉冲重复频率调节范围：(20－100)Hz，增量5Hz，可调；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4.4膈肌模块刺激电流幅度：膈肌模块刺激电流幅度：正向调节范围：(1－100)mA，增量1mA，可调；负向调节范围：(0.28－28)mA，增量0.28mA，可调；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4.5</w:t>
      </w:r>
      <w:r>
        <w:rPr>
          <w:rFonts w:hint="eastAsia" w:ascii="宋体" w:hAnsi="宋体" w:cs="宋体"/>
          <w:kern w:val="0"/>
          <w:sz w:val="28"/>
          <w:szCs w:val="28"/>
        </w:rPr>
        <w:t>呼吸实时同步：设置呼吸参数后，通过灯光及语音引导患者呼吸锻炼。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5、便携手提式设计，能适应门诊、住院等不同医疗环境的诊疗需求；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6、配备大容量电池组，续航时间≥4小时；</w:t>
      </w:r>
    </w:p>
    <w:p>
      <w:pPr>
        <w:pStyle w:val="12"/>
        <w:numPr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7B81B6D"/>
    <w:rsid w:val="07E60B27"/>
    <w:rsid w:val="07F14F50"/>
    <w:rsid w:val="0E463ABF"/>
    <w:rsid w:val="12E82E96"/>
    <w:rsid w:val="27135897"/>
    <w:rsid w:val="2A8C0727"/>
    <w:rsid w:val="2E2319FE"/>
    <w:rsid w:val="2E9033E9"/>
    <w:rsid w:val="395F289E"/>
    <w:rsid w:val="41A64D43"/>
    <w:rsid w:val="44C0608D"/>
    <w:rsid w:val="4F6168FA"/>
    <w:rsid w:val="507C07EB"/>
    <w:rsid w:val="523478C7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6F552EE3"/>
    <w:rsid w:val="73A1489D"/>
    <w:rsid w:val="75B01B84"/>
    <w:rsid w:val="784A7FF6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2023-10-12T03:28:18Z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