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color w:val="auto"/>
          <w:sz w:val="36"/>
          <w:szCs w:val="36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设备名称：全自动生化免疫流水线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4071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 xml:space="preserve">数 </w:t>
      </w:r>
      <w:r>
        <w:rPr>
          <w:rFonts w:ascii="宋体" w:hAnsi="宋体" w:eastAsia="宋体"/>
          <w:b/>
          <w:color w:val="auto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36"/>
          <w:szCs w:val="36"/>
        </w:rPr>
        <w:t>量：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流水线包括：前处理模块，生化模块，免疫发光模块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一，前处理模块：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处理速度：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不低于400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管/小时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一次离心管数不低于64管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试管类型：支持直径13mm/16mm * 高度75mm/100mm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等临床常用采血管。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3.支持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急诊样本优先处理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bookmarkStart w:id="0" w:name="_Hlk106326268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自动旋转扫描样本管，支持多种码制的样本条码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可支持多台离心模块接入流水线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最大离心转速：4000rpm/分钟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可自动配平，可设置离心转速、离心时间和单批次离心开始的等待时间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配套实验室智能化系统，能与LIS和各分析仪软件连接，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负责完成与LIS连接工作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数据通讯，实现对样本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智能识别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数据智能化管理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二，生化模块：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处理能力：常规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检测速率（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生化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+电解质）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2400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测试/小时，且可扩展。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同时分析项目数：单模块双试剂≥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分析方法：可选择1点终点法、2点终点法、2点速率法等分析方法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吸光度线性范围：0～3.0Abs，单波长或双波长测量（12个波长,范围340nm～800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样本检测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具有自动增减量及前稀释、自动检测液面、纵向横向防碰自动保护功能。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" w:name="_Hlk80291298"/>
      <w:bookmarkEnd w:id="1"/>
      <w:r>
        <w:rPr>
          <w:rFonts w:hint="eastAsia" w:ascii="宋体" w:hAnsi="宋体" w:eastAsia="宋体" w:cs="宋体"/>
          <w:color w:val="auto"/>
          <w:sz w:val="24"/>
          <w:szCs w:val="24"/>
        </w:rPr>
        <w:t>恒温系统：采用循环水浴式控温，精度可达37.0±0.1℃。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样品针堵塞检测功能：可实时监控和解析吸样时样品针内压力变化，自动检测出吸样时的异常情况并及时发出预警，避免了样品针部分堵塞时导致的结果误判。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试剂系统：采用多选择性配套试剂系统，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检测项目支持集采网3家以上试剂。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数据处理功能：自动校准，多点校准，折线校准，校准点选择，比色分析计算，速率分析计算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自动再检等。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312"/>
        </w:tabs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售后服务及时，2小时到场，保修期内提供可靠的按期保养服务，能够提供仪器校准及性能验证服务。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具有LIS双向传输，负责完成与LIS连接工作，支持LIS系统报告自动审核。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12.随机配件包含易损原装配件各一套（例：样本针；试剂针）等。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13：随机配件包含不低于1000个常规样本架位置，不低于50个急诊样本架位置，不低于100个定标架位置，不低于50个质控架位置及开展试验足够数量的样本托盘。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需注明电解质电极K,Na,Cl；生化仪光源灯；生化仪反应杯等原装常规耗材的招标报价。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15.具有提供专业的仪器校准及性能验证的能力，按照科室要求提供仪器校准服务及性能验证服务。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 免疫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发光模块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: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检测速度：≥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测试/小时，可以连续添加样本，具有样品条码自动识别功能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可扩展。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具有样本自动重测功能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具有急诊优先测定功能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仪器具有样本自动识别条码功能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与lis双通功能，负责完成与LIS连接工作。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仪器试剂位≥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个，试剂仓冷藏温度4-10℃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加样针采用钢针，具有液面探测、随量跟踪、立体防撞、气泡检测等功能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全方位冲洗加样针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，避免携带污染。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开展项目包括传染病项目，甲状腺功能项目，激素类，肿瘤标志物等。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采用一次性反应杯，倾倒式添加，一次性装载数量≥2000个，可连续加载</w:t>
      </w:r>
      <w:bookmarkStart w:id="2" w:name="_GoBack"/>
      <w:bookmarkEnd w:id="2"/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支持探测并提示异常血清质量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报警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提示。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9.具有提供专业的仪器校准及性能验证的能力，按照科室要求提供仪器校准服务及性能验证服务。</w:t>
      </w:r>
    </w:p>
    <w:p>
      <w:pPr>
        <w:widowControl/>
        <w:ind w:firstLine="240" w:firstLineChars="100"/>
        <w:jc w:val="left"/>
        <w:textAlignment w:val="center"/>
        <w:rPr>
          <w:b w:val="0"/>
          <w:bCs w:val="0"/>
          <w:color w:val="auto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A4382"/>
    <w:multiLevelType w:val="singleLevel"/>
    <w:tmpl w:val="12CA438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9345B5"/>
    <w:multiLevelType w:val="singleLevel"/>
    <w:tmpl w:val="7F934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A8C0727"/>
    <w:rsid w:val="2D446048"/>
    <w:rsid w:val="2E2319FE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1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2024-04-10T04:07:28Z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