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设备名称：腔镜工作站内超声波清洗机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4072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1台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pStyle w:val="14"/>
        <w:numPr>
          <w:ilvl w:val="0"/>
          <w:numId w:val="1"/>
        </w:numPr>
        <w:ind w:firstLineChars="0"/>
      </w:pPr>
      <w:r>
        <w:rPr>
          <w:rFonts w:hint="eastAsia"/>
        </w:rPr>
        <w:t>适用范围：适用于医疗机构内镜活检钳、硬式内窥镜、手术刀、止血钳等各类手术器械的清洗。</w:t>
      </w:r>
    </w:p>
    <w:p>
      <w:pPr>
        <w:pStyle w:val="14"/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设备电源：</w:t>
      </w:r>
      <w:r>
        <w:t>220V±</w:t>
      </w:r>
      <w:r>
        <w:rPr>
          <w:rFonts w:hint="eastAsia"/>
          <w:lang w:val="en-US" w:eastAsia="zh-CN"/>
        </w:rPr>
        <w:t>5</w:t>
      </w:r>
      <w:r>
        <w:t>V，50Hz±1Hz</w:t>
      </w:r>
      <w:r>
        <w:rPr>
          <w:rFonts w:hint="eastAsia"/>
        </w:rPr>
        <w:t>。</w:t>
      </w:r>
    </w:p>
    <w:p>
      <w:r>
        <w:rPr>
          <w:rFonts w:hint="eastAsia"/>
          <w:lang w:val="en-US" w:eastAsia="zh-CN"/>
        </w:rPr>
        <w:t>3.</w:t>
      </w:r>
      <w:r>
        <w:rPr>
          <w:rFonts w:hint="eastAsia"/>
        </w:rPr>
        <w:t>台面、功能背板</w:t>
      </w:r>
      <w:r>
        <w:rPr>
          <w:rFonts w:hint="eastAsia"/>
          <w:lang w:eastAsia="zh-CN"/>
        </w:rPr>
        <w:t>、</w:t>
      </w:r>
      <w:r>
        <w:rPr>
          <w:rFonts w:hint="eastAsia" w:ascii="宋体" w:hAnsi="宋体" w:cs="宋体"/>
          <w:color w:val="auto"/>
          <w:kern w:val="0"/>
          <w:szCs w:val="21"/>
          <w:lang w:bidi="ar"/>
        </w:rPr>
        <w:t>主体与材质要求：</w:t>
      </w:r>
      <w:r>
        <w:rPr>
          <w:rFonts w:hint="eastAsia"/>
        </w:rPr>
        <w:t>：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cs="宋体"/>
          <w:color w:val="auto"/>
          <w:kern w:val="0"/>
          <w:szCs w:val="21"/>
          <w:lang w:bidi="ar"/>
        </w:rPr>
      </w:pPr>
      <w:r>
        <w:rPr>
          <w:rFonts w:hint="eastAsia"/>
          <w:lang w:val="en-US" w:eastAsia="zh-CN"/>
        </w:rPr>
        <w:t>3</w:t>
      </w:r>
      <w:r>
        <w:t>.1.</w:t>
      </w:r>
      <w:r>
        <w:rPr>
          <w:rFonts w:hint="eastAsia"/>
        </w:rPr>
        <w:t>台面、功能背板</w:t>
      </w:r>
      <w:r>
        <w:rPr>
          <w:rFonts w:hint="eastAsia"/>
          <w:lang w:eastAsia="zh-CN"/>
        </w:rPr>
        <w:t>、</w:t>
      </w:r>
      <w:r>
        <w:rPr>
          <w:rFonts w:hint="eastAsia" w:ascii="宋体" w:hAnsi="宋体" w:cs="宋体"/>
          <w:color w:val="auto"/>
          <w:kern w:val="0"/>
          <w:szCs w:val="21"/>
          <w:lang w:bidi="ar"/>
        </w:rPr>
        <w:t>主体，采用改性PMMA高分子材料，PMMA-ABS板材的拉伸强度、断裂生长率、弯曲强度、简支梁缺口冲击强度，且能达到拉伸强度≥135.0MPa、断裂生长率≥15.7%、弯曲强度≥253.9MPa、简支梁缺口冲击强度≥10.2CkJ/m2、10%应变时的压缩应力≥453.9MPa，供货时提供制造商材料拉伸强度、断裂生长率、弯曲强度、简支梁缺口冲击强度及10%应变时的压缩应力的检测报告复印件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eastAsia="宋体" w:cs="宋体"/>
          <w:color w:val="auto"/>
          <w:kern w:val="0"/>
          <w:szCs w:val="21"/>
          <w:lang w:bidi="ar"/>
        </w:rPr>
      </w:pPr>
      <w:r>
        <w:rPr>
          <w:rFonts w:hint="eastAsia" w:ascii="宋体" w:hAnsi="宋体" w:cs="宋体"/>
          <w:color w:val="auto"/>
          <w:kern w:val="0"/>
          <w:szCs w:val="21"/>
          <w:lang w:val="en-US" w:eastAsia="zh-CN" w:bidi="ar"/>
        </w:rPr>
        <w:t>3.2</w:t>
      </w:r>
      <w:r>
        <w:rPr>
          <w:rFonts w:hint="eastAsia" w:ascii="宋体" w:hAnsi="宋体" w:cs="宋体"/>
          <w:color w:val="auto"/>
          <w:kern w:val="0"/>
          <w:szCs w:val="21"/>
          <w:lang w:bidi="ar"/>
        </w:rPr>
        <w:t>用模具一体成形，具有抗压强度高，柔韧性好，耐侯性优良；抗氧化，耐强酸强碱，满足清洗槽使用消毒液不腐蚀（供货时提供PMMA-ABS板耐化学试剂1%NaOH溶液和5% H2SO4溶液腐蚀的检测报告，并且板材在其中浸泡48小时无可视变化）；表面光滑，易清洗；耐磨损，寿命长，损伤后极易修复；对人体无毒性等。无任何接缝，所有倒角为大圆弧，保证无卫生死角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 w:bidi="ar"/>
        </w:rPr>
        <w:t>。</w:t>
      </w:r>
    </w:p>
    <w:p>
      <w:pPr>
        <w:ind w:left="480" w:hanging="420" w:hangingChars="200"/>
        <w:rPr>
          <w:rFonts w:hint="eastAsia" w:eastAsia="宋体"/>
          <w:lang w:eastAsia="zh-CN"/>
        </w:rPr>
      </w:pPr>
      <w:bookmarkStart w:id="0" w:name="_Hlk138691209"/>
      <w:r>
        <w:rPr>
          <w:rFonts w:hint="eastAsia"/>
          <w:lang w:val="en-US" w:eastAsia="zh-CN"/>
        </w:rPr>
        <w:t>4.</w:t>
      </w:r>
      <w:r>
        <w:rPr>
          <w:rFonts w:hint="eastAsia"/>
          <w:b/>
          <w:bCs/>
          <w:lang w:val="en-US" w:eastAsia="zh-CN"/>
        </w:rPr>
        <w:t>主体</w:t>
      </w:r>
      <w:r>
        <w:rPr>
          <w:rFonts w:hint="eastAsia"/>
          <w:b/>
          <w:bCs/>
        </w:rPr>
        <w:t>尺寸：台面高度</w:t>
      </w:r>
      <w:r>
        <w:rPr>
          <w:b/>
          <w:bCs/>
        </w:rPr>
        <w:t>880mm，前后宽度785mm，左右长度</w:t>
      </w:r>
      <w:r>
        <w:rPr>
          <w:rFonts w:hint="eastAsia"/>
          <w:b/>
          <w:bCs/>
          <w:lang w:val="en-US" w:eastAsia="zh-CN"/>
        </w:rPr>
        <w:t>1000</w:t>
      </w:r>
      <w:r>
        <w:rPr>
          <w:b/>
          <w:bCs/>
        </w:rPr>
        <w:t>mm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</w:rPr>
        <w:t>功能</w:t>
      </w:r>
      <w:r>
        <w:rPr>
          <w:b/>
          <w:bCs/>
        </w:rPr>
        <w:t>背板高度1820mm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</w:rPr>
        <w:t>误差应在±1%范围内</w:t>
      </w:r>
      <w:r>
        <w:rPr>
          <w:b/>
          <w:bCs/>
        </w:rPr>
        <w:t>。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必须满足</w:t>
      </w:r>
      <w:r>
        <w:rPr>
          <w:rFonts w:hint="eastAsia"/>
          <w:b/>
          <w:bCs/>
          <w:lang w:eastAsia="zh-CN"/>
        </w:rPr>
        <w:t>）</w:t>
      </w:r>
    </w:p>
    <w:bookmarkEnd w:id="0"/>
    <w:p>
      <w:pPr>
        <w:ind w:left="425" w:hanging="371" w:hangingChars="177"/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柜门材质</w:t>
      </w:r>
      <w:r>
        <w:t>;耐腐蚀、易清洁</w:t>
      </w:r>
      <w:r>
        <w:rPr>
          <w:rFonts w:hint="eastAsia"/>
        </w:rPr>
        <w:t>。</w:t>
      </w:r>
    </w:p>
    <w:p>
      <w:pPr>
        <w:ind w:left="425" w:hanging="371" w:hangingChars="177"/>
      </w:pPr>
      <w:r>
        <w:rPr>
          <w:rFonts w:hint="eastAsia"/>
          <w:lang w:val="en-US" w:eastAsia="zh-CN"/>
        </w:rPr>
        <w:t>6.</w:t>
      </w:r>
      <w:r>
        <w:rPr>
          <w:rFonts w:hint="eastAsia"/>
        </w:rPr>
        <w:t>柜门设计：</w:t>
      </w:r>
      <w:r>
        <w:t>柜门采用上挡板和下柜门分体设</w:t>
      </w:r>
      <w:r>
        <w:rPr>
          <w:rFonts w:hint="eastAsia"/>
        </w:rPr>
        <w:t>计，非整体柜门设计。</w:t>
      </w:r>
    </w:p>
    <w:p>
      <w:pPr>
        <w:ind w:left="425" w:hanging="371" w:hangingChars="177"/>
      </w:pPr>
      <w:r>
        <w:rPr>
          <w:rFonts w:hint="eastAsia"/>
          <w:lang w:val="en-US" w:eastAsia="zh-CN"/>
        </w:rPr>
        <w:t>7.</w:t>
      </w:r>
      <w:r>
        <w:rPr>
          <w:rFonts w:hint="eastAsia"/>
        </w:rPr>
        <w:t>开门方式：柜门与把手柜门由阻尼饺链实现自动闭合。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8.</w:t>
      </w:r>
      <w:r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en-US" w:eastAsia="zh-CN" w:bidi="ar-SA"/>
        </w:rPr>
        <w:t>清洗槽容积≥43L，内舱尺寸≥750*380*160mm。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必须满足</w:t>
      </w:r>
      <w:r>
        <w:rPr>
          <w:rFonts w:hint="eastAsia"/>
          <w:b/>
          <w:bCs/>
          <w:lang w:eastAsia="zh-CN"/>
        </w:rPr>
        <w:t>）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9.</w:t>
      </w:r>
      <w:r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en-US" w:eastAsia="zh-CN" w:bidi="ar-SA"/>
        </w:rPr>
        <w:t>具有三种超声清洗频率，分别为40KHz、80KHz、100KHz，可分别组合，实现一机单频、一机双频、一机三频的清洗方式。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必须满足</w:t>
      </w:r>
      <w:r>
        <w:rPr>
          <w:rFonts w:hint="eastAsia"/>
          <w:b/>
          <w:bCs/>
          <w:lang w:eastAsia="zh-CN"/>
        </w:rPr>
        <w:t>）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10.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为避免器械损伤，采用隐藏式加热方式，实现自动加热，并可对清洗温度进行调节。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11.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清洗剂自动投放，可根据清洗剂比例，自动投放清洗剂。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12.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超声功率可通过触摸屏进行实时调整，功率调整范围1%～100%。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13.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控制系统采用PLC系统加7寸彩色触摸屏，实现清洗过程的温度、时间、超声频率、超声功率可实时显示，并通过密码实现调节。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14.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设备具有四种预设程序，分别为单频、多频、手动和自定义程序，可实现不同器械快速选择不同程序的清洗方式。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15.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具有自动进水、排水、加酶功能，完全实现全自动控制。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16.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利用循环泵循环加热，具有冲洗的功能。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17.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采用一体化超声波发生器，采用进口元器件作为超声波电源，超声频率更稳定。</w:t>
      </w:r>
    </w:p>
    <w:p>
      <w:pPr>
        <w:rPr>
          <w:b w:val="0"/>
          <w:bCs w:val="0"/>
          <w:color w:val="auto"/>
          <w:sz w:val="24"/>
          <w:szCs w:val="24"/>
        </w:rPr>
      </w:pPr>
      <w:bookmarkStart w:id="1" w:name="_GoBack"/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416015"/>
    <w:multiLevelType w:val="multilevel"/>
    <w:tmpl w:val="6F41601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5055C0"/>
    <w:rsid w:val="062C1325"/>
    <w:rsid w:val="073A22F8"/>
    <w:rsid w:val="07B81B6D"/>
    <w:rsid w:val="07E60B27"/>
    <w:rsid w:val="07F14F50"/>
    <w:rsid w:val="0E463ABF"/>
    <w:rsid w:val="10CF5B6E"/>
    <w:rsid w:val="11830882"/>
    <w:rsid w:val="12E82E96"/>
    <w:rsid w:val="12FB5DA0"/>
    <w:rsid w:val="137151BF"/>
    <w:rsid w:val="1379278A"/>
    <w:rsid w:val="142C2C0E"/>
    <w:rsid w:val="14800488"/>
    <w:rsid w:val="15E806E1"/>
    <w:rsid w:val="162F2EF2"/>
    <w:rsid w:val="1C6A58C9"/>
    <w:rsid w:val="203C5455"/>
    <w:rsid w:val="21AA129F"/>
    <w:rsid w:val="26C01E86"/>
    <w:rsid w:val="2A8C0727"/>
    <w:rsid w:val="2D446048"/>
    <w:rsid w:val="2E2319FE"/>
    <w:rsid w:val="2F8817E4"/>
    <w:rsid w:val="395F289E"/>
    <w:rsid w:val="41A64D43"/>
    <w:rsid w:val="421E65B4"/>
    <w:rsid w:val="4307060E"/>
    <w:rsid w:val="443A1C83"/>
    <w:rsid w:val="443E0139"/>
    <w:rsid w:val="44E34970"/>
    <w:rsid w:val="46651DB1"/>
    <w:rsid w:val="47AA2BDE"/>
    <w:rsid w:val="49DF7DA8"/>
    <w:rsid w:val="4F6168FA"/>
    <w:rsid w:val="507C07EB"/>
    <w:rsid w:val="528C1291"/>
    <w:rsid w:val="52AC28C2"/>
    <w:rsid w:val="56A95510"/>
    <w:rsid w:val="58913E19"/>
    <w:rsid w:val="58AA2E8C"/>
    <w:rsid w:val="5A652BEC"/>
    <w:rsid w:val="5B9B684D"/>
    <w:rsid w:val="5C8F5E7A"/>
    <w:rsid w:val="5DEA1D56"/>
    <w:rsid w:val="5E3C0093"/>
    <w:rsid w:val="5EBA113D"/>
    <w:rsid w:val="5EED0FE7"/>
    <w:rsid w:val="612B420C"/>
    <w:rsid w:val="6A3F27B5"/>
    <w:rsid w:val="73A1489D"/>
    <w:rsid w:val="75B01B84"/>
    <w:rsid w:val="79580A93"/>
    <w:rsid w:val="797773A6"/>
    <w:rsid w:val="7BF250D4"/>
    <w:rsid w:val="7D7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autoRedefine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paragraph" w:styleId="4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5">
    <w:name w:val="footer"/>
    <w:basedOn w:val="1"/>
    <w:link w:val="13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文档正文"/>
    <w:autoRedefine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  <w:style w:type="character" w:customStyle="1" w:styleId="12">
    <w:name w:val="页眉 字符"/>
    <w:basedOn w:val="10"/>
    <w:link w:val="6"/>
    <w:autoRedefine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autoRedefine/>
    <w:semiHidden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character" w:customStyle="1" w:styleId="15">
    <w:name w:val="font61"/>
    <w:basedOn w:val="10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paragraph" w:customStyle="1" w:styleId="16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1012</Characters>
  <Lines>18</Lines>
  <Paragraphs>5</Paragraphs>
  <TotalTime>0</TotalTime>
  <ScaleCrop>false</ScaleCrop>
  <LinksUpToDate>false</LinksUpToDate>
  <CharactersWithSpaces>1021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2024-04-15T08:00:55Z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690A5EBA0EB241A99E1DE54414D2742D</vt:lpwstr>
  </property>
</Properties>
</file>