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07673"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设备名称：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 xml:space="preserve">连续性血液净化设备 </w:t>
      </w:r>
      <w:r>
        <w:rPr>
          <w:rFonts w:hint="eastAsia" w:ascii="宋体" w:hAnsi="宋体" w:cs="宋体"/>
          <w:b/>
          <w:bCs/>
          <w:color w:val="000000"/>
          <w:sz w:val="24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主要参数及配置要求</w:t>
      </w:r>
    </w:p>
    <w:p w14:paraId="1843A0BC">
      <w:pPr>
        <w:pStyle w:val="16"/>
        <w:numPr>
          <w:ilvl w:val="0"/>
          <w:numId w:val="1"/>
        </w:numPr>
        <w:wordWrap w:val="0"/>
        <w:adjustRightInd w:val="0"/>
        <w:snapToGrid w:val="0"/>
        <w:spacing w:line="312" w:lineRule="auto"/>
        <w:ind w:firstLineChars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功能描述：</w:t>
      </w:r>
    </w:p>
    <w:p w14:paraId="31E301D0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 xml:space="preserve"> 临床用于连续性血液净化治疗、血浆置换治疗、血浆吸附治疗、血液灌流治疗等。</w:t>
      </w:r>
    </w:p>
    <w:p w14:paraId="008D96F8">
      <w:pPr>
        <w:pStyle w:val="16"/>
        <w:numPr>
          <w:ilvl w:val="0"/>
          <w:numId w:val="1"/>
        </w:numPr>
        <w:wordWrap w:val="0"/>
        <w:adjustRightInd w:val="0"/>
        <w:snapToGrid w:val="0"/>
        <w:spacing w:line="312" w:lineRule="auto"/>
        <w:ind w:firstLineChars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治疗模式：</w:t>
      </w:r>
    </w:p>
    <w:p w14:paraId="28C100EE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 xml:space="preserve"> 支持连续性静脉静脉血液透析（CVVHD）、连续性静脉静脉血液滤过（CVVH）、连续性静脉静脉血液透析滤过（CVVHDF）、缓慢性连续性超滤（SCUF）、血液灌流（HP）、单重血浆置换（PE）、血浆吸附（PA）治疗功能。</w:t>
      </w:r>
    </w:p>
    <w:p w14:paraId="759EF13C">
      <w:pPr>
        <w:pStyle w:val="16"/>
        <w:numPr>
          <w:ilvl w:val="0"/>
          <w:numId w:val="1"/>
        </w:numPr>
        <w:wordWrap w:val="0"/>
        <w:adjustRightInd w:val="0"/>
        <w:snapToGrid w:val="0"/>
        <w:spacing w:line="312" w:lineRule="auto"/>
        <w:ind w:firstLineChars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技术要求</w:t>
      </w:r>
    </w:p>
    <w:p w14:paraId="3A691381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1．采用≥12英寸可旋转液晶触摸显示屏，具中文操作界面。</w:t>
      </w:r>
    </w:p>
    <w:p w14:paraId="46695ED6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2． 设备标准配置有枸橼酸抗凝输入功能。</w:t>
      </w:r>
    </w:p>
    <w:p w14:paraId="1F27C1D5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3． 设备标准配置碳酸氢钠单独输入功能（置换基础液与碳酸氢钠两个通路输入），防止出现钙镁离子沉淀。</w:t>
      </w:r>
    </w:p>
    <w:p w14:paraId="502668DC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4．管路的安装有图文引导。</w:t>
      </w:r>
    </w:p>
    <w:p w14:paraId="62404BBE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5．管路和血液滤过器分离，可兼容多种品牌的透析器、血浆分离器和灌流器等。6．设备配置1个肝素泵，支持 10ml、20ml、30ml、50ml 规格的注射器。</w:t>
      </w:r>
    </w:p>
    <w:p w14:paraId="50C16243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7． 设备配置≥4个流量泵（不包括肝素泵）。</w:t>
      </w:r>
    </w:p>
    <w:p w14:paraId="6B73B304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8．流量控制范围</w:t>
      </w:r>
    </w:p>
    <w:p w14:paraId="79218ADA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8.1血泵流量范围：30mL/min～500mL/min。</w:t>
      </w:r>
    </w:p>
    <w:p w14:paraId="5690A6A6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8.2置换液流量范围：100～12000mL/h。</w:t>
      </w:r>
    </w:p>
    <w:p w14:paraId="3F6C6B67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8.3废液流量范围：100～12000mL/h。</w:t>
      </w:r>
    </w:p>
    <w:p w14:paraId="0AA4067F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8.4透析液流量范围：100～12000mL/h。</w:t>
      </w:r>
    </w:p>
    <w:p w14:paraId="35F69127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9．压力监测范围</w:t>
      </w:r>
    </w:p>
    <w:p w14:paraId="5E2F1ED4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9.1动脉压监测范围: -300mmHg～+600mmHg。</w:t>
      </w:r>
    </w:p>
    <w:p w14:paraId="612EEF43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9.2静脉压监测范围: -300mmHg～+600mmHg。</w:t>
      </w:r>
    </w:p>
    <w:p w14:paraId="15ACA021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9.3跨膜压监测范围: -300mmHg～+600mmHg。</w:t>
      </w:r>
    </w:p>
    <w:p w14:paraId="106E28BF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9.4滤前压监测范围：-300mmHg～+600mmHg。</w:t>
      </w:r>
    </w:p>
    <w:p w14:paraId="71DF4B3A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9.5一级膜外压监测范围：-300mmHg～+600mmHg。</w:t>
      </w:r>
    </w:p>
    <w:p w14:paraId="46548E17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10．气泡检测器：可监测＞0.02ml的气泡。</w:t>
      </w:r>
    </w:p>
    <w:p w14:paraId="110DB2D5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11．漏血监测：可检测≤0.35mL/min（HCT 32%）。</w:t>
      </w:r>
    </w:p>
    <w:p w14:paraId="7D0128FB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12．脱水范围为0～3000mL/h。</w:t>
      </w:r>
    </w:p>
    <w:p w14:paraId="40A6104B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13． 加热系统：直接控制置换液温度，温度范围：33～40℃ ，置换液温度控制精度：±1℃。</w:t>
      </w:r>
    </w:p>
    <w:p w14:paraId="6CB51205">
      <w:pPr>
        <w:pStyle w:val="16"/>
        <w:wordWrap w:val="0"/>
        <w:adjustRightInd w:val="0"/>
        <w:snapToGrid w:val="0"/>
        <w:spacing w:line="312" w:lineRule="auto"/>
        <w:ind w:left="420" w:firstLine="0" w:firstLineChars="0"/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/>
          <w:b/>
          <w:bCs/>
          <w:color w:val="000000"/>
          <w:sz w:val="24"/>
        </w:rPr>
        <w:t>14．设备≥2个高精度称重计，最大的称重范围：0kg～30kg。</w:t>
      </w:r>
    </w:p>
    <w:p w14:paraId="295398BE">
      <w:pPr>
        <w:pStyle w:val="12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 本项目不接受进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口产品。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C7C1E">
    <w:pPr>
      <w:pStyle w:val="7"/>
      <w:pBdr>
        <w:bottom w:val="none" w:color="auto" w:sz="0" w:space="1"/>
      </w:pBdr>
    </w:pPr>
  </w:p>
  <w:p w14:paraId="7431510D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lvlText w:val="%1、"/>
      <w:lvlJc w:val="left"/>
      <w:pPr>
        <w:ind w:left="420" w:hanging="420"/>
      </w:p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4NWFjMzc1ZjFjZTUzNmRiZGJiNzQ3MjMwYWNjZDE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2E569CF"/>
    <w:rsid w:val="035055C0"/>
    <w:rsid w:val="04F05112"/>
    <w:rsid w:val="062C1325"/>
    <w:rsid w:val="073A22F8"/>
    <w:rsid w:val="07B81B6D"/>
    <w:rsid w:val="07E60B27"/>
    <w:rsid w:val="07F14F50"/>
    <w:rsid w:val="098C3772"/>
    <w:rsid w:val="0E463ABF"/>
    <w:rsid w:val="0EAA6B5B"/>
    <w:rsid w:val="10CF5B6E"/>
    <w:rsid w:val="12E82E96"/>
    <w:rsid w:val="12FB5DA0"/>
    <w:rsid w:val="137151BF"/>
    <w:rsid w:val="1379278A"/>
    <w:rsid w:val="162F2EF2"/>
    <w:rsid w:val="21AA129F"/>
    <w:rsid w:val="26C01E86"/>
    <w:rsid w:val="29F12A40"/>
    <w:rsid w:val="2A8C0727"/>
    <w:rsid w:val="2D446048"/>
    <w:rsid w:val="2E2319FE"/>
    <w:rsid w:val="300B62A6"/>
    <w:rsid w:val="309D6643"/>
    <w:rsid w:val="32FB3B06"/>
    <w:rsid w:val="395F289E"/>
    <w:rsid w:val="3A2F4EA2"/>
    <w:rsid w:val="41A64D43"/>
    <w:rsid w:val="421E65B4"/>
    <w:rsid w:val="443A1C83"/>
    <w:rsid w:val="44E34970"/>
    <w:rsid w:val="47AA2BDE"/>
    <w:rsid w:val="49DF7DA8"/>
    <w:rsid w:val="4F6168FA"/>
    <w:rsid w:val="507C07EB"/>
    <w:rsid w:val="51635F5D"/>
    <w:rsid w:val="52AC28C2"/>
    <w:rsid w:val="56A95510"/>
    <w:rsid w:val="58AA2E8C"/>
    <w:rsid w:val="59B218E9"/>
    <w:rsid w:val="5A652BEC"/>
    <w:rsid w:val="5B9B684D"/>
    <w:rsid w:val="5DE01F29"/>
    <w:rsid w:val="5DEA1D56"/>
    <w:rsid w:val="5E2F7CBC"/>
    <w:rsid w:val="5E3C0093"/>
    <w:rsid w:val="5EBA113D"/>
    <w:rsid w:val="5EED0FE7"/>
    <w:rsid w:val="612B420C"/>
    <w:rsid w:val="63305BF6"/>
    <w:rsid w:val="6A3F27B5"/>
    <w:rsid w:val="73A1489D"/>
    <w:rsid w:val="751B134C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qFormat/>
    <w:uiPriority w:val="9"/>
    <w:pPr>
      <w:keepLines/>
      <w:spacing w:line="360" w:lineRule="auto"/>
      <w:outlineLvl w:val="3"/>
    </w:pPr>
    <w:rPr>
      <w:rFonts w:ascii="Cambria" w:hAnsi="Cambria" w:eastAsia="Times New Roman" w:cs="宋体"/>
      <w:bCs/>
      <w:sz w:val="24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4">
    <w:name w:val="页眉 字符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7">
    <w:name w:val="font6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802</Characters>
  <Lines>18</Lines>
  <Paragraphs>5</Paragraphs>
  <TotalTime>3</TotalTime>
  <ScaleCrop>false</ScaleCrop>
  <LinksUpToDate>false</LinksUpToDate>
  <CharactersWithSpaces>827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Administrator</cp:lastModifiedBy>
  <dcterms:modified xsi:type="dcterms:W3CDTF">2024-07-25T08:20:42Z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690A5EBA0EB241A99E1DE54414D2742D</vt:lpwstr>
  </property>
</Properties>
</file>