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FB4DA0">
      <w:pPr>
        <w:widowControl/>
        <w:wordWrap w:val="0"/>
        <w:spacing w:line="300" w:lineRule="exact"/>
        <w:ind w:left="0" w:leftChars="0" w:right="76" w:firstLine="0" w:firstLineChars="0"/>
        <w:jc w:val="center"/>
        <w:rPr>
          <w:rFonts w:hint="eastAsia" w:ascii="宋体" w:hAnsi="宋体" w:cs="宋体"/>
          <w:b/>
          <w:sz w:val="36"/>
          <w:szCs w:val="36"/>
          <w:lang w:val="en-US" w:eastAsia="zh-CN"/>
        </w:rPr>
      </w:pPr>
      <w:r>
        <w:rPr>
          <w:rFonts w:hint="eastAsia" w:ascii="宋体" w:hAnsi="宋体" w:cs="宋体"/>
          <w:b/>
          <w:sz w:val="36"/>
          <w:szCs w:val="36"/>
          <w:lang w:val="en-US" w:eastAsia="zh-CN"/>
        </w:rPr>
        <w:t>标本外送</w:t>
      </w:r>
      <w:r>
        <w:rPr>
          <w:rFonts w:hint="eastAsia" w:ascii="宋体" w:hAnsi="宋体" w:eastAsia="宋体" w:cs="宋体"/>
          <w:b/>
          <w:sz w:val="36"/>
          <w:szCs w:val="36"/>
          <w:lang w:eastAsia="zh-CN"/>
        </w:rPr>
        <w:t>第三方检验服务采购</w:t>
      </w:r>
      <w:r>
        <w:rPr>
          <w:rFonts w:hint="eastAsia" w:ascii="宋体" w:hAnsi="宋体" w:cs="宋体"/>
          <w:b/>
          <w:sz w:val="36"/>
          <w:szCs w:val="36"/>
          <w:lang w:val="en-US" w:eastAsia="zh-CN"/>
        </w:rPr>
        <w:t>需求</w:t>
      </w:r>
    </w:p>
    <w:p w14:paraId="3A0A5293">
      <w:pPr>
        <w:widowControl/>
        <w:wordWrap w:val="0"/>
        <w:spacing w:line="300" w:lineRule="exact"/>
        <w:ind w:left="0" w:leftChars="0" w:right="76" w:firstLine="0" w:firstLineChars="0"/>
        <w:jc w:val="center"/>
        <w:rPr>
          <w:rFonts w:hint="default" w:ascii="宋体" w:hAnsi="宋体" w:cs="宋体"/>
          <w:b/>
          <w:sz w:val="36"/>
          <w:szCs w:val="36"/>
          <w:lang w:val="en-US" w:eastAsia="zh-CN"/>
        </w:rPr>
      </w:pPr>
    </w:p>
    <w:p w14:paraId="5668C170">
      <w:pPr>
        <w:keepNext w:val="0"/>
        <w:keepLines w:val="0"/>
        <w:pageBreakBefore w:val="0"/>
        <w:widowControl/>
        <w:kinsoku/>
        <w:wordWrap w:val="0"/>
        <w:overflowPunct/>
        <w:topLinePunct w:val="0"/>
        <w:autoSpaceDE/>
        <w:autoSpaceDN/>
        <w:bidi w:val="0"/>
        <w:adjustRightInd/>
        <w:snapToGrid/>
        <w:spacing w:line="360" w:lineRule="exact"/>
        <w:ind w:right="76"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（一）总体要求</w:t>
      </w:r>
    </w:p>
    <w:p w14:paraId="3D5E4577">
      <w:pPr>
        <w:pStyle w:val="4"/>
        <w:keepNext w:val="0"/>
        <w:keepLines w:val="0"/>
        <w:pageBreakBefore w:val="0"/>
        <w:widowControl/>
        <w:numPr>
          <w:ilvl w:val="0"/>
          <w:numId w:val="0"/>
        </w:numPr>
        <w:kinsoku/>
        <w:wordWrap w:val="0"/>
        <w:overflowPunct/>
        <w:topLinePunct w:val="0"/>
        <w:autoSpaceDE/>
        <w:autoSpaceDN/>
        <w:bidi w:val="0"/>
        <w:adjustRightInd/>
        <w:snapToGrid/>
        <w:spacing w:line="360" w:lineRule="exact"/>
        <w:ind w:leftChars="0" w:right="76" w:righ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投标人所开展项目须充分满足采购人委托外送需求。</w:t>
      </w:r>
    </w:p>
    <w:p w14:paraId="6E9A069C">
      <w:pPr>
        <w:pStyle w:val="4"/>
        <w:keepNext w:val="0"/>
        <w:keepLines w:val="0"/>
        <w:pageBreakBefore w:val="0"/>
        <w:widowControl/>
        <w:numPr>
          <w:ilvl w:val="0"/>
          <w:numId w:val="0"/>
        </w:numPr>
        <w:kinsoku/>
        <w:wordWrap w:val="0"/>
        <w:overflowPunct/>
        <w:topLinePunct w:val="0"/>
        <w:autoSpaceDE/>
        <w:autoSpaceDN/>
        <w:bidi w:val="0"/>
        <w:adjustRightInd/>
        <w:snapToGrid/>
        <w:spacing w:line="360" w:lineRule="exact"/>
        <w:ind w:leftChars="0" w:right="76" w:righ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投标人实验室符合国家卫健委《医疗机构临床实验室管理办法》等法律法规要求。</w:t>
      </w:r>
    </w:p>
    <w:p w14:paraId="46B8E308">
      <w:pPr>
        <w:pStyle w:val="4"/>
        <w:keepNext w:val="0"/>
        <w:keepLines w:val="0"/>
        <w:pageBreakBefore w:val="0"/>
        <w:widowControl/>
        <w:numPr>
          <w:ilvl w:val="0"/>
          <w:numId w:val="0"/>
        </w:numPr>
        <w:kinsoku/>
        <w:wordWrap w:val="0"/>
        <w:overflowPunct/>
        <w:topLinePunct w:val="0"/>
        <w:autoSpaceDE/>
        <w:autoSpaceDN/>
        <w:bidi w:val="0"/>
        <w:adjustRightInd/>
        <w:snapToGrid/>
        <w:spacing w:line="360" w:lineRule="exact"/>
        <w:ind w:leftChars="0" w:right="76" w:righ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投标人保证按国家检验规范进行操作，投标人的实验室必须是取得《医疗机构执业许可证》的专业检验中心。</w:t>
      </w:r>
    </w:p>
    <w:p w14:paraId="4F6F46E9">
      <w:pPr>
        <w:pStyle w:val="4"/>
        <w:keepNext w:val="0"/>
        <w:keepLines w:val="0"/>
        <w:pageBreakBefore w:val="0"/>
        <w:widowControl/>
        <w:numPr>
          <w:ilvl w:val="0"/>
          <w:numId w:val="0"/>
        </w:numPr>
        <w:kinsoku/>
        <w:wordWrap w:val="0"/>
        <w:overflowPunct/>
        <w:topLinePunct w:val="0"/>
        <w:autoSpaceDE/>
        <w:autoSpaceDN/>
        <w:bidi w:val="0"/>
        <w:adjustRightInd/>
        <w:snapToGrid/>
        <w:spacing w:line="360" w:lineRule="exact"/>
        <w:ind w:leftChars="0" w:right="76" w:righ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投标人实验室有参加国家卫生部以及省级临床检验中心组织的室间质评。</w:t>
      </w:r>
    </w:p>
    <w:p w14:paraId="3CDC4DB2">
      <w:pPr>
        <w:pStyle w:val="4"/>
        <w:keepNext w:val="0"/>
        <w:keepLines w:val="0"/>
        <w:pageBreakBefore w:val="0"/>
        <w:widowControl/>
        <w:numPr>
          <w:ilvl w:val="0"/>
          <w:numId w:val="0"/>
        </w:numPr>
        <w:kinsoku/>
        <w:wordWrap w:val="0"/>
        <w:overflowPunct/>
        <w:topLinePunct w:val="0"/>
        <w:autoSpaceDE/>
        <w:autoSpaceDN/>
        <w:bidi w:val="0"/>
        <w:adjustRightInd/>
        <w:snapToGrid/>
        <w:spacing w:line="360" w:lineRule="exact"/>
        <w:ind w:leftChars="0" w:right="76" w:righ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投标人实验室须具有临床检验中心颁发PCR临床基因扩增检验实验室技术审核验收合格证书。</w:t>
      </w:r>
    </w:p>
    <w:p w14:paraId="2833641C">
      <w:pPr>
        <w:pStyle w:val="4"/>
        <w:keepNext w:val="0"/>
        <w:keepLines w:val="0"/>
        <w:pageBreakBefore w:val="0"/>
        <w:widowControl/>
        <w:numPr>
          <w:ilvl w:val="0"/>
          <w:numId w:val="0"/>
        </w:numPr>
        <w:kinsoku/>
        <w:wordWrap w:val="0"/>
        <w:overflowPunct/>
        <w:topLinePunct w:val="0"/>
        <w:autoSpaceDE/>
        <w:autoSpaceDN/>
        <w:bidi w:val="0"/>
        <w:adjustRightInd/>
        <w:snapToGrid/>
        <w:spacing w:line="360" w:lineRule="exact"/>
        <w:ind w:leftChars="0" w:right="76" w:righ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投标人实验室需拥有专业的技术人员，具备相</w:t>
      </w:r>
      <w:bookmarkStart w:id="0" w:name="_GoBack"/>
      <w:bookmarkEnd w:id="0"/>
      <w:r>
        <w:rPr>
          <w:rFonts w:hint="eastAsia" w:ascii="仿宋_GB2312" w:hAnsi="仿宋_GB2312" w:eastAsia="仿宋_GB2312" w:cs="仿宋_GB2312"/>
          <w:sz w:val="28"/>
          <w:szCs w:val="28"/>
        </w:rPr>
        <w:t>应资质，可提供专业的医学检验服务。</w:t>
      </w:r>
    </w:p>
    <w:p w14:paraId="509C36A1">
      <w:pPr>
        <w:pStyle w:val="4"/>
        <w:keepNext w:val="0"/>
        <w:keepLines w:val="0"/>
        <w:pageBreakBefore w:val="0"/>
        <w:widowControl/>
        <w:numPr>
          <w:ilvl w:val="0"/>
          <w:numId w:val="0"/>
        </w:numPr>
        <w:kinsoku/>
        <w:wordWrap w:val="0"/>
        <w:overflowPunct/>
        <w:topLinePunct w:val="0"/>
        <w:autoSpaceDE/>
        <w:autoSpaceDN/>
        <w:bidi w:val="0"/>
        <w:adjustRightInd/>
        <w:snapToGrid/>
        <w:spacing w:line="360" w:lineRule="exact"/>
        <w:ind w:leftChars="0" w:right="76" w:righ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投标人出具报告快速、准确，可充分满足临床需求。</w:t>
      </w:r>
    </w:p>
    <w:p w14:paraId="3410B1D5">
      <w:pPr>
        <w:pStyle w:val="4"/>
        <w:keepNext w:val="0"/>
        <w:keepLines w:val="0"/>
        <w:pageBreakBefore w:val="0"/>
        <w:widowControl/>
        <w:numPr>
          <w:ilvl w:val="0"/>
          <w:numId w:val="0"/>
        </w:numPr>
        <w:kinsoku/>
        <w:wordWrap w:val="0"/>
        <w:overflowPunct/>
        <w:topLinePunct w:val="0"/>
        <w:autoSpaceDE/>
        <w:autoSpaceDN/>
        <w:bidi w:val="0"/>
        <w:adjustRightInd/>
        <w:snapToGrid/>
        <w:spacing w:line="360" w:lineRule="exact"/>
        <w:ind w:leftChars="0" w:right="76" w:righ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投标人可提供专家咨询、后续的治疗方案指导，以及定期的专业培训与诊疗指导、学术课题科研合作等服务。</w:t>
      </w:r>
    </w:p>
    <w:p w14:paraId="3C26A208">
      <w:pPr>
        <w:pStyle w:val="4"/>
        <w:keepNext w:val="0"/>
        <w:keepLines w:val="0"/>
        <w:pageBreakBefore w:val="0"/>
        <w:widowControl/>
        <w:numPr>
          <w:ilvl w:val="0"/>
          <w:numId w:val="0"/>
        </w:numPr>
        <w:kinsoku/>
        <w:wordWrap w:val="0"/>
        <w:overflowPunct/>
        <w:topLinePunct w:val="0"/>
        <w:autoSpaceDE/>
        <w:autoSpaceDN/>
        <w:bidi w:val="0"/>
        <w:adjustRightInd/>
        <w:snapToGrid/>
        <w:spacing w:line="360" w:lineRule="exact"/>
        <w:ind w:leftChars="0" w:right="76" w:righ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投标人保证按国家相关检验规范进行操作，按照规范流程进行标本保存、运输与检测，及时出具检测结果报告并对来样检测结果负责。</w:t>
      </w:r>
    </w:p>
    <w:p w14:paraId="10B77B57">
      <w:pPr>
        <w:pStyle w:val="4"/>
        <w:keepNext w:val="0"/>
        <w:keepLines w:val="0"/>
        <w:pageBreakBefore w:val="0"/>
        <w:widowControl/>
        <w:numPr>
          <w:ilvl w:val="0"/>
          <w:numId w:val="0"/>
        </w:numPr>
        <w:kinsoku/>
        <w:wordWrap w:val="0"/>
        <w:overflowPunct/>
        <w:topLinePunct w:val="0"/>
        <w:autoSpaceDE/>
        <w:autoSpaceDN/>
        <w:bidi w:val="0"/>
        <w:adjustRightInd/>
        <w:snapToGrid/>
        <w:spacing w:line="360" w:lineRule="exact"/>
        <w:ind w:leftChars="0" w:right="76" w:righ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投标人安排专业工作人员到医院门诊与科室进行项目知识科普，以及负责项目相关问题的说明与解答、送检标本的收取与寄送、检测结果报告的发放等具体工作。投标人工作人员应提供相应的工作资料给医院备案。</w:t>
      </w:r>
    </w:p>
    <w:p w14:paraId="57B1FCA8">
      <w:pPr>
        <w:pStyle w:val="4"/>
        <w:keepNext w:val="0"/>
        <w:keepLines w:val="0"/>
        <w:pageBreakBefore w:val="0"/>
        <w:widowControl/>
        <w:numPr>
          <w:ilvl w:val="0"/>
          <w:numId w:val="0"/>
        </w:numPr>
        <w:kinsoku/>
        <w:wordWrap w:val="0"/>
        <w:overflowPunct/>
        <w:topLinePunct w:val="0"/>
        <w:autoSpaceDE/>
        <w:autoSpaceDN/>
        <w:bidi w:val="0"/>
        <w:adjustRightInd/>
        <w:snapToGrid/>
        <w:spacing w:line="360" w:lineRule="exact"/>
        <w:ind w:leftChars="0" w:right="76" w:righ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在服务采购期限内，若采购人增加本项目清单外的投标人有资格开展的检测项目时，投标人应尽量配合开展，经双方同意送检的检测项目，按本章第一项商务要求的第6条款执行。</w:t>
      </w:r>
    </w:p>
    <w:p w14:paraId="22193493">
      <w:pPr>
        <w:pStyle w:val="4"/>
        <w:keepNext w:val="0"/>
        <w:keepLines w:val="0"/>
        <w:pageBreakBefore w:val="0"/>
        <w:widowControl/>
        <w:numPr>
          <w:ilvl w:val="0"/>
          <w:numId w:val="0"/>
        </w:numPr>
        <w:kinsoku/>
        <w:wordWrap w:val="0"/>
        <w:overflowPunct/>
        <w:topLinePunct w:val="0"/>
        <w:autoSpaceDE/>
        <w:autoSpaceDN/>
        <w:bidi w:val="0"/>
        <w:adjustRightInd/>
        <w:snapToGrid/>
        <w:spacing w:line="360" w:lineRule="exact"/>
        <w:ind w:leftChars="0" w:right="76" w:rightChars="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rPr>
        <w:t>有专业的遗传代谢病专家或临床医师对检测数据进行审核判读、对检测结果进行分析，以及给出专业的治疗指导意见或下一步的检查建议。</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适用于遗传代谢类项目</w:t>
      </w:r>
      <w:r>
        <w:rPr>
          <w:rFonts w:hint="eastAsia" w:ascii="仿宋_GB2312" w:hAnsi="仿宋_GB2312" w:eastAsia="仿宋_GB2312" w:cs="仿宋_GB2312"/>
          <w:sz w:val="28"/>
          <w:szCs w:val="28"/>
          <w:lang w:eastAsia="zh-CN"/>
        </w:rPr>
        <w:t>）</w:t>
      </w:r>
    </w:p>
    <w:p w14:paraId="7E73528D">
      <w:pPr>
        <w:pStyle w:val="4"/>
        <w:keepNext w:val="0"/>
        <w:keepLines w:val="0"/>
        <w:pageBreakBefore w:val="0"/>
        <w:widowControl/>
        <w:numPr>
          <w:ilvl w:val="0"/>
          <w:numId w:val="0"/>
        </w:numPr>
        <w:kinsoku/>
        <w:wordWrap w:val="0"/>
        <w:overflowPunct/>
        <w:topLinePunct w:val="0"/>
        <w:autoSpaceDE/>
        <w:autoSpaceDN/>
        <w:bidi w:val="0"/>
        <w:adjustRightInd/>
        <w:snapToGrid/>
        <w:spacing w:line="360" w:lineRule="exact"/>
        <w:ind w:leftChars="0" w:right="76" w:rightChars="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应标公司对于每个检验套餐所设置的收费项目要符合本地医保政策，并负责与本地医保中心对接，完成备案审批，对于检验套餐收费项的设置，要真实、客观、合理，确保不存在违规收费行为，若被各级行政职能部门（包括但不限于卫健委、医保局、市场监管局等）查出存在不合理收费行为，公司应承担所有责任。</w:t>
      </w:r>
    </w:p>
    <w:p w14:paraId="2FF3906F">
      <w:pPr>
        <w:keepNext w:val="0"/>
        <w:keepLines w:val="0"/>
        <w:pageBreakBefore w:val="0"/>
        <w:widowControl/>
        <w:kinsoku/>
        <w:wordWrap w:val="0"/>
        <w:overflowPunct/>
        <w:topLinePunct w:val="0"/>
        <w:autoSpaceDE/>
        <w:autoSpaceDN/>
        <w:bidi w:val="0"/>
        <w:adjustRightInd/>
        <w:snapToGrid/>
        <w:spacing w:line="360" w:lineRule="exact"/>
        <w:ind w:right="76"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（二）标本送检要求</w:t>
      </w:r>
    </w:p>
    <w:p w14:paraId="2E11FAB6">
      <w:pPr>
        <w:pStyle w:val="4"/>
        <w:keepNext w:val="0"/>
        <w:keepLines w:val="0"/>
        <w:pageBreakBefore w:val="0"/>
        <w:widowControl/>
        <w:numPr>
          <w:ilvl w:val="0"/>
          <w:numId w:val="0"/>
        </w:numPr>
        <w:kinsoku/>
        <w:wordWrap w:val="0"/>
        <w:overflowPunct/>
        <w:topLinePunct w:val="0"/>
        <w:autoSpaceDE/>
        <w:autoSpaceDN/>
        <w:bidi w:val="0"/>
        <w:adjustRightInd/>
        <w:snapToGrid/>
        <w:spacing w:line="360" w:lineRule="exact"/>
        <w:ind w:leftChars="0" w:right="76" w:righ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投标人承担样本收取与寄送工作，有专门工作人员负责，上门服务时间为周一至周六  08:00-18:00 。</w:t>
      </w:r>
    </w:p>
    <w:p w14:paraId="0BDC18B7">
      <w:pPr>
        <w:keepNext w:val="0"/>
        <w:keepLines w:val="0"/>
        <w:pageBreakBefore w:val="0"/>
        <w:widowControl/>
        <w:kinsoku/>
        <w:wordWrap w:val="0"/>
        <w:overflowPunct/>
        <w:topLinePunct w:val="0"/>
        <w:autoSpaceDE/>
        <w:autoSpaceDN/>
        <w:bidi w:val="0"/>
        <w:adjustRightInd/>
        <w:snapToGrid/>
        <w:spacing w:line="360" w:lineRule="exact"/>
        <w:ind w:right="76"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）患者服务要求</w:t>
      </w:r>
    </w:p>
    <w:p w14:paraId="7EFA4C14">
      <w:pPr>
        <w:pStyle w:val="4"/>
        <w:keepNext w:val="0"/>
        <w:keepLines w:val="0"/>
        <w:pageBreakBefore w:val="0"/>
        <w:widowControl/>
        <w:numPr>
          <w:ilvl w:val="0"/>
          <w:numId w:val="0"/>
        </w:numPr>
        <w:kinsoku/>
        <w:wordWrap w:val="0"/>
        <w:overflowPunct/>
        <w:topLinePunct w:val="0"/>
        <w:autoSpaceDE/>
        <w:autoSpaceDN/>
        <w:bidi w:val="0"/>
        <w:adjustRightInd/>
        <w:snapToGrid/>
        <w:spacing w:line="360" w:lineRule="exact"/>
        <w:ind w:leftChars="0" w:right="76" w:righ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给予电子版检测结果报告，受检者家属可通过公众号平台查询并下载电子版结果报告，或由工作人员发放纸质版结果报告给医院或受检者家属。</w:t>
      </w:r>
    </w:p>
    <w:p w14:paraId="2A2EAA37">
      <w:pPr>
        <w:keepNext w:val="0"/>
        <w:keepLines w:val="0"/>
        <w:pageBreakBefore w:val="0"/>
        <w:widowControl/>
        <w:kinsoku/>
        <w:wordWrap w:val="0"/>
        <w:overflowPunct/>
        <w:topLinePunct w:val="0"/>
        <w:autoSpaceDE/>
        <w:autoSpaceDN/>
        <w:bidi w:val="0"/>
        <w:adjustRightInd/>
        <w:snapToGrid/>
        <w:spacing w:line="360" w:lineRule="exact"/>
        <w:ind w:right="76"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）增值服务要求（</w:t>
      </w:r>
      <w:r>
        <w:rPr>
          <w:rFonts w:hint="eastAsia" w:ascii="仿宋_GB2312" w:hAnsi="仿宋_GB2312" w:eastAsia="仿宋_GB2312" w:cs="仿宋_GB2312"/>
          <w:color w:val="FF0000"/>
          <w:sz w:val="28"/>
          <w:szCs w:val="28"/>
        </w:rPr>
        <w:t>适用分标F、G，其他标可参照执行</w:t>
      </w:r>
      <w:r>
        <w:rPr>
          <w:rFonts w:hint="eastAsia" w:ascii="仿宋_GB2312" w:hAnsi="仿宋_GB2312" w:eastAsia="仿宋_GB2312" w:cs="仿宋_GB2312"/>
          <w:sz w:val="28"/>
          <w:szCs w:val="28"/>
        </w:rPr>
        <w:t>）</w:t>
      </w:r>
    </w:p>
    <w:p w14:paraId="7A725163">
      <w:pPr>
        <w:pStyle w:val="4"/>
        <w:keepNext w:val="0"/>
        <w:keepLines w:val="0"/>
        <w:pageBreakBefore w:val="0"/>
        <w:widowControl/>
        <w:numPr>
          <w:ilvl w:val="0"/>
          <w:numId w:val="0"/>
        </w:numPr>
        <w:kinsoku/>
        <w:wordWrap w:val="0"/>
        <w:overflowPunct/>
        <w:topLinePunct w:val="0"/>
        <w:autoSpaceDE/>
        <w:autoSpaceDN/>
        <w:bidi w:val="0"/>
        <w:adjustRightInd/>
        <w:snapToGrid/>
        <w:spacing w:line="360" w:lineRule="exact"/>
        <w:ind w:leftChars="0" w:right="76" w:righ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项目可提供遗传咨询与阳性随访服务：</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1.1 所有结果均发送短信通知家属，针对需验证患儿，客服主动致电家属，告知进一步检测；</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1.2 需验证患儿及高风险患儿，遗传咨询及随访团队2个工作日内主动拨打遗传咨询电话，进行报告解读和遗传咨询；</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1.3 按疾病种类分不同频率随访，如对于早发疾病在出生后即进行较频繁的随访，频率根据情况调整，约1~3月一次；对于晚发疾病在患儿发病前进行半年或一年一次的定期随访，发病后根据情况可转为较频繁的随访，频率根据情况调整，约1~3月一次，若家属不主动退出，则持续随访。如：常染色体1A型耳聋遗传咨询及随访：1月龄、3月龄及三岁前每半年一次随访。三岁前共完成8次遗传咨询及随访。</w:t>
      </w:r>
    </w:p>
    <w:p w14:paraId="2C0EA29E">
      <w:pPr>
        <w:pStyle w:val="4"/>
        <w:keepNext w:val="0"/>
        <w:keepLines w:val="0"/>
        <w:pageBreakBefore w:val="0"/>
        <w:widowControl/>
        <w:numPr>
          <w:ilvl w:val="0"/>
          <w:numId w:val="0"/>
        </w:numPr>
        <w:kinsoku/>
        <w:wordWrap w:val="0"/>
        <w:overflowPunct/>
        <w:topLinePunct w:val="0"/>
        <w:autoSpaceDE/>
        <w:autoSpaceDN/>
        <w:bidi w:val="0"/>
        <w:adjustRightInd/>
        <w:snapToGrid/>
        <w:spacing w:line="360" w:lineRule="exact"/>
        <w:ind w:leftChars="0" w:right="76" w:righ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对采购人在诊断、治疗等方面的疑问给予及时的应答，以及对采购人进行科研活动或论文发表提供支持与帮助。</w:t>
      </w:r>
    </w:p>
    <w:p w14:paraId="776565EE">
      <w:pPr>
        <w:keepNext w:val="0"/>
        <w:keepLines w:val="0"/>
        <w:pageBreakBefore w:val="0"/>
        <w:widowControl/>
        <w:kinsoku/>
        <w:wordWrap w:val="0"/>
        <w:overflowPunct/>
        <w:topLinePunct w:val="0"/>
        <w:autoSpaceDE/>
        <w:autoSpaceDN/>
        <w:bidi w:val="0"/>
        <w:adjustRightInd/>
        <w:snapToGrid/>
        <w:spacing w:line="360" w:lineRule="exact"/>
        <w:ind w:right="76"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）项目违约责任</w:t>
      </w:r>
    </w:p>
    <w:p w14:paraId="64396E7B">
      <w:pPr>
        <w:pStyle w:val="4"/>
        <w:keepNext w:val="0"/>
        <w:keepLines w:val="0"/>
        <w:pageBreakBefore w:val="0"/>
        <w:widowControl/>
        <w:numPr>
          <w:ilvl w:val="0"/>
          <w:numId w:val="0"/>
        </w:numPr>
        <w:kinsoku/>
        <w:wordWrap w:val="0"/>
        <w:overflowPunct/>
        <w:topLinePunct w:val="0"/>
        <w:autoSpaceDE/>
        <w:autoSpaceDN/>
        <w:bidi w:val="0"/>
        <w:adjustRightInd/>
        <w:snapToGrid/>
        <w:spacing w:line="360" w:lineRule="exact"/>
        <w:ind w:leftChars="0" w:right="76" w:righ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若因投标人原因导致医疗事故的误差，由投标人承担相应的法律责任，并赔偿采购人的损失,采购人有权单方终止合同。</w:t>
      </w:r>
    </w:p>
    <w:p w14:paraId="0ED4A674">
      <w:pPr>
        <w:pStyle w:val="4"/>
        <w:keepNext w:val="0"/>
        <w:keepLines w:val="0"/>
        <w:pageBreakBefore w:val="0"/>
        <w:widowControl/>
        <w:numPr>
          <w:ilvl w:val="0"/>
          <w:numId w:val="0"/>
        </w:numPr>
        <w:kinsoku/>
        <w:wordWrap w:val="0"/>
        <w:overflowPunct/>
        <w:topLinePunct w:val="0"/>
        <w:autoSpaceDE/>
        <w:autoSpaceDN/>
        <w:bidi w:val="0"/>
        <w:adjustRightInd/>
        <w:snapToGrid/>
        <w:spacing w:line="360" w:lineRule="exact"/>
        <w:ind w:leftChars="0" w:right="76" w:righ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投标人对采购人送检的合格样本结果负责，对于按照投标人要求取材的合格样本，若因投标人原因导致检测结果存在质量问题，由投标人承担相应责任。</w:t>
      </w:r>
    </w:p>
    <w:p w14:paraId="7223C73B">
      <w:pPr>
        <w:pStyle w:val="4"/>
        <w:keepNext w:val="0"/>
        <w:keepLines w:val="0"/>
        <w:pageBreakBefore w:val="0"/>
        <w:numPr>
          <w:ilvl w:val="0"/>
          <w:numId w:val="0"/>
        </w:numPr>
        <w:kinsoku/>
        <w:overflowPunct/>
        <w:topLinePunct w:val="0"/>
        <w:autoSpaceDE/>
        <w:autoSpaceDN/>
        <w:bidi w:val="0"/>
        <w:adjustRightInd/>
        <w:snapToGrid/>
        <w:spacing w:line="360" w:lineRule="exact"/>
        <w:ind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投标人应保证其用到本项目的专利、技术是其合格持有，且享有处分权，若因实施本项目的专利技术产生的侵权纠纷，采购人有权向投标人追究责任，并向投标人索赔因此受到的全部损失，并有权单方终止本项目合同。</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420"/>
      </w:pPr>
      <w:r>
        <w:separator/>
      </w:r>
    </w:p>
  </w:footnote>
  <w:footnote w:type="continuationSeparator" w:id="1">
    <w:p>
      <w:pPr>
        <w:spacing w:before="0" w:after="0" w:line="36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FjMmUxOWI2NjViMzIxYjQ4OTQwODkyYzk0Mjg0YWIifQ=="/>
  </w:docVars>
  <w:rsids>
    <w:rsidRoot w:val="00730D3B"/>
    <w:rsid w:val="00554F9B"/>
    <w:rsid w:val="00730D3B"/>
    <w:rsid w:val="00A7443A"/>
    <w:rsid w:val="00BD7EB6"/>
    <w:rsid w:val="2CB321DD"/>
    <w:rsid w:val="460E2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20" w:after="120" w:line="360" w:lineRule="auto"/>
      <w:ind w:firstLine="200" w:firstLineChars="20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1337</Words>
  <Characters>1380</Characters>
  <Lines>10</Lines>
  <Paragraphs>2</Paragraphs>
  <TotalTime>2</TotalTime>
  <ScaleCrop>false</ScaleCrop>
  <LinksUpToDate>false</LinksUpToDate>
  <CharactersWithSpaces>1386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2023-07-04T01:07:00Z</dcterms:created>
  <dc:creator>吴永彬</dc:creator>
  <cp:lastModifiedBy>七武海</cp:lastModifiedBy>
  <dcterms:modified xsi:type="dcterms:W3CDTF">2024-07-26T06:59:57Z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8BB1D85657324C37A744EE7B9A59CDC9_12</vt:lpwstr>
  </property>
</Properties>
</file>