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371B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5CC7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项目48：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FF2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医用冰箱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8519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AE45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项目49：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个人剂量监测年度检测技术服务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项目50：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下肢关节康复器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4516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87DA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项目51：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357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膀胱容量测定仪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FE3F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6CF6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29FC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75C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项目52：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746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聚酯衬垫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9B87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C606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6E52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5BD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项目53：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5552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关节内窥镜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C7D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05D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59A7F2E6">
      <w:pPr>
        <w:rPr>
          <w:rFonts w:hint="eastAsia"/>
          <w:sz w:val="24"/>
          <w:szCs w:val="24"/>
          <w:lang w:val="en-US" w:eastAsia="zh-CN"/>
        </w:rPr>
      </w:pPr>
    </w:p>
    <w:p w14:paraId="43B81132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项目48：医用冰箱  拟购数量：1</w:t>
      </w:r>
    </w:p>
    <w:p w14:paraId="554658F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主要参数及配置要求</w:t>
      </w:r>
    </w:p>
    <w:p w14:paraId="38290D3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款式:对开门/十字对开门</w:t>
      </w:r>
    </w:p>
    <w:p w14:paraId="7FB97C9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总容积:501-600升</w:t>
      </w:r>
    </w:p>
    <w:p w14:paraId="7995897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3、颜色：不限</w:t>
      </w:r>
    </w:p>
    <w:p w14:paraId="13DE4EB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4、面板材质：钢化玻璃/钣金</w:t>
      </w:r>
    </w:p>
    <w:p w14:paraId="738AA07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5、能效等级：1级</w:t>
      </w:r>
    </w:p>
    <w:p w14:paraId="1D94F71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6、压缩机：变频/定频</w:t>
      </w:r>
    </w:p>
    <w:p w14:paraId="02FC7BA5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7、宽度：80cm以上，高度：180cm以上，深度：55cm以上</w:t>
      </w:r>
    </w:p>
    <w:p w14:paraId="04C2EA1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8、功能特色：全空间保鲜，冷藏冷冻都保鲜，EPP超净系统，抗病毒率≥90%，除菌率≥90%，除异味≥90%，除余农残率≥90%  ；</w:t>
      </w:r>
    </w:p>
    <w:p w14:paraId="0AD53C2A">
      <w:pPr>
        <w:rPr>
          <w:rFonts w:hint="eastAsia"/>
        </w:rPr>
      </w:pPr>
    </w:p>
    <w:p w14:paraId="09C1C59F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项目49：个人剂量监测年度检测技术服务</w:t>
      </w:r>
      <w:r>
        <w:rPr>
          <w:rFonts w:hint="eastAsia"/>
          <w:lang w:val="en-US" w:eastAsia="zh-CN"/>
        </w:rPr>
        <w:t xml:space="preserve">  拟购数量：1</w:t>
      </w:r>
    </w:p>
    <w:p w14:paraId="2A33E6A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主要参数及配置要求</w:t>
      </w:r>
    </w:p>
    <w:p w14:paraId="061C3F8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1、根据甲方委托的技术服务项目，进行现场检测、资料收集。</w:t>
      </w:r>
    </w:p>
    <w:p w14:paraId="41A2F06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依据《中华人民共和国职业病防治法》、《放射诊疗管理规定》、《放射诊疗建设项目卫生审查管理规定》、《中华人民共和国环境保护法》及相关法律法规标准，向甲方（放射工作人员191人、单剂量卡118人、双剂量卡73人，总剂量卡264个）出具符合国家相应技术规范要求的检测、评价报告。</w:t>
      </w:r>
    </w:p>
    <w:p w14:paraId="1FC310A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3、根据甲方需求提供技术咨询和指导。              </w:t>
      </w:r>
    </w:p>
    <w:p w14:paraId="74D57AB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4、符合《中华人民共和国政府采购法》第二十二条规定的供应商条件；</w:t>
      </w:r>
    </w:p>
    <w:p w14:paraId="17DAFEA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5、本项目的特定资格要求：</w:t>
      </w:r>
    </w:p>
    <w:p w14:paraId="4F0733C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（1）资质要求：具有广西自治区卫生健康委员会颁发的有效《放射卫生技术服务机构资质证书》，且资质范围包括“个人剂量监测”等内容 。   </w:t>
      </w:r>
    </w:p>
    <w:p w14:paraId="3112B92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（2）在广西省内设有长期稳定的服务机构并不小于3年； </w:t>
      </w:r>
    </w:p>
    <w:p w14:paraId="66FF0C2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（3）供应商2021年1月1日以来承接过个人剂量监测年度检测技术服务的医院不小于10家（提供合同复印件支撑）。</w:t>
      </w:r>
    </w:p>
    <w:p w14:paraId="351B9C8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单位负责人为同一人或者存在直接控股、管理关系的不同供应商，不得参加本项目同一合同项下的政府采购活动。为本项目提供整体设计、规范编制或者项目管理、监理、检测等服务的供应商，不得再参加本项目的采购活动。未被列入失信被执行人、重大税收违法失信主体、政府采购严重违法失信行为记录名单。</w:t>
      </w:r>
    </w:p>
    <w:p w14:paraId="71B0C31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按照采购公告的规定获得采购文件。                         </w:t>
      </w:r>
    </w:p>
    <w:p w14:paraId="5C89CE3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6、本项目不接受联合体参加。</w:t>
      </w:r>
    </w:p>
    <w:p w14:paraId="0510504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备注：此次报价为包干价，包含人工费、安装费、利润、税费等所有费用，甲方监测人数如有变动，仍以此价为最终的支付金额。</w:t>
      </w:r>
    </w:p>
    <w:p w14:paraId="7A115ACC">
      <w:pPr>
        <w:numPr>
          <w:ilvl w:val="0"/>
          <w:numId w:val="0"/>
        </w:numPr>
        <w:rPr>
          <w:rFonts w:hint="eastAsia"/>
        </w:rPr>
      </w:pPr>
    </w:p>
    <w:p w14:paraId="5DA516B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项目50：下肢关节康复器</w:t>
      </w:r>
      <w:r>
        <w:rPr>
          <w:rFonts w:hint="eastAsia"/>
          <w:lang w:val="en-US" w:eastAsia="zh-CN"/>
        </w:rPr>
        <w:t xml:space="preserve">  拟购数量：1</w:t>
      </w:r>
    </w:p>
    <w:p w14:paraId="3E7DACBD"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主要参数</w:t>
      </w:r>
      <w:r>
        <w:rPr>
          <w:rFonts w:hint="eastAsia"/>
          <w:sz w:val="24"/>
          <w:szCs w:val="24"/>
          <w:lang w:val="en-US" w:eastAsia="zh-CN"/>
        </w:rPr>
        <w:t>及配置</w:t>
      </w:r>
      <w:r>
        <w:rPr>
          <w:rFonts w:hint="default"/>
          <w:sz w:val="24"/>
          <w:szCs w:val="24"/>
          <w:lang w:val="en-US" w:eastAsia="zh-CN"/>
        </w:rPr>
        <w:t>:</w:t>
      </w:r>
    </w:p>
    <w:p w14:paraId="2A241B5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1、电源:交流220V±22V、50Hz±1Hz。</w:t>
      </w:r>
    </w:p>
    <w:p w14:paraId="058E0AA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2、额定输入功率：60vA。</w:t>
      </w:r>
    </w:p>
    <w:p w14:paraId="070A613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3、大腿支架长度可调范围0~260mm,允差±10%。</w:t>
      </w:r>
    </w:p>
    <w:p w14:paraId="6B23FC3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4、小腿支架长度可调范围0~260mm,允差±10%。</w:t>
      </w:r>
    </w:p>
    <w:p w14:paraId="0954BA0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5、伸展角度最大调节范围为0~120°;屈曲角度最大调节范围为0~125°，级差3°，其中123°~125°级差2°,角度不大于50°时,允差±5°;角度大于50°时,允差±10%。</w:t>
      </w:r>
    </w:p>
    <w:p w14:paraId="7F4D538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6、角度运行速度8档可调,最小角速度为1.5°/s,最大角速度为3.6°/s。级差0.3°/s,允</w:t>
      </w:r>
    </w:p>
    <w:p w14:paraId="028DB0C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差±20%。</w:t>
      </w:r>
    </w:p>
    <w:p w14:paraId="3503D3E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7、训练时间0~240min可调,级差10min,允差±10%,时间结束会有提示音。</w:t>
      </w:r>
    </w:p>
    <w:p w14:paraId="630F5A3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8、脚踏板移动至最左位置和最右位置中心线夹角为60°,允差为±10°。</w:t>
      </w:r>
    </w:p>
    <w:p w14:paraId="419F0BD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9、活动仪设有线控开关,安全可靠。</w:t>
      </w:r>
    </w:p>
    <w:p w14:paraId="66FADFA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10、设备功能：下肢关节(髋、膝、踝)功能障碍的康复训练。</w:t>
      </w:r>
    </w:p>
    <w:p w14:paraId="513E3E63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1CCFEBFE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项目51：膀胱容量测定仪</w:t>
      </w:r>
      <w:r>
        <w:rPr>
          <w:rFonts w:hint="eastAsia"/>
          <w:lang w:val="en-US" w:eastAsia="zh-CN"/>
        </w:rPr>
        <w:t xml:space="preserve">  拟购数量：1</w:t>
      </w:r>
    </w:p>
    <w:p w14:paraId="4ADF369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主要参数及配置:</w:t>
      </w:r>
    </w:p>
    <w:p w14:paraId="400D25C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显示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≥8.0英寸触摸屏</w:t>
      </w:r>
    </w:p>
    <w:p w14:paraId="68D5042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侧向分辨力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3mm（深度≤80mm），轴向分辨力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2mm（深度≤80mm）</w:t>
      </w:r>
    </w:p>
    <w:p w14:paraId="03D0CCE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探测深度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≥160 mm；探头功率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2.5MHz；测量范围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0ml-999 ml</w:t>
      </w:r>
    </w:p>
    <w:p w14:paraId="2CC3AE4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摆动角度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120度；转动角度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180度</w:t>
      </w:r>
    </w:p>
    <w:p w14:paraId="3ED82FE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扫描方式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专家模式、简易模式两种；扫描时间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≤5S扫描12幅图</w:t>
      </w:r>
    </w:p>
    <w:p w14:paraId="629982B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扫描结果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实时显示图像及位置，自动扫描和计算，自动显示测量数据，显示最大值</w:t>
      </w:r>
    </w:p>
    <w:p w14:paraId="47C115A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精确度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0ml≤V≤999ml,±15%  15ml</w:t>
      </w:r>
    </w:p>
    <w:p w14:paraId="622AA8D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性别选择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男、女（有子宫）、女（子宫切除）、儿童</w:t>
      </w:r>
    </w:p>
    <w:p w14:paraId="573ED58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自动校准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具备体膜自动校准，无需人工判断准确度</w:t>
      </w:r>
    </w:p>
    <w:p w14:paraId="486F306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组织谐波成像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具备组织谐波成像功能</w:t>
      </w:r>
    </w:p>
    <w:p w14:paraId="267A550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上位机支持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具备上位机软件，并能进行数据管理，打印A4报告</w:t>
      </w:r>
    </w:p>
    <w:p w14:paraId="38885FB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扫描图像实时沟边 具备扫描图像实时绿色沟边，并有自动判定位置的中心指示线</w:t>
      </w:r>
    </w:p>
    <w:p w14:paraId="0A142B1C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扫描有效提示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明确判断是否扫描有效 ； 智能定位</w:t>
      </w:r>
    </w:p>
    <w:p w14:paraId="53A7AE2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病例管理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多人多次存储，100人次1200幅图片；可导出到U盘和计算机</w:t>
      </w:r>
    </w:p>
    <w:p w14:paraId="1C0A6EB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输出接口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1个标准USB接口，连接U盘  1个miniUSB接口，连接电脑</w:t>
      </w:r>
    </w:p>
    <w:p w14:paraId="57AA85B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打印选择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医生根据需要选择打印2幅图像</w:t>
      </w:r>
    </w:p>
    <w:p w14:paraId="39DB28E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电源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双电源内部供电；内置电池供电，外接电源，直流电、电池使用时间≥3小时</w:t>
      </w:r>
    </w:p>
    <w:p w14:paraId="4C34F60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0E35B97"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项目52：聚酯衬垫   拟购数量：1</w:t>
      </w:r>
    </w:p>
    <w:p w14:paraId="562E7D4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主要参数及配置要求</w:t>
      </w:r>
    </w:p>
    <w:p w14:paraId="7AE8A77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物理指标 </w:t>
      </w:r>
    </w:p>
    <w:p w14:paraId="1314B432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主要材质为海绵底托，聚氨酯衬垫包裹，尺寸为：长60-65cm，宽45-50cm，厚为15-20cm。</w:t>
      </w:r>
    </w:p>
    <w:p w14:paraId="096B62F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二、性能特点</w:t>
      </w:r>
    </w:p>
    <w:p w14:paraId="46525EB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本产品用途功能适用于俯卧位手术，减轻胸部压力，保持患者良好的呼吸循环，主要用在颈椎、腰椎等俯卧位脊柱手术中。</w:t>
      </w:r>
    </w:p>
    <w:p w14:paraId="7EAA1AC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三、清洁剂消毒方法</w:t>
      </w:r>
    </w:p>
    <w:p w14:paraId="167D794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聚酯衬垫是非吸水材质，对于垫子表面的污物，可用清水或清洁剂清洗，也可用酒精消毒。 </w:t>
      </w:r>
    </w:p>
    <w:p w14:paraId="49911C5E">
      <w:pPr>
        <w:numPr>
          <w:ilvl w:val="0"/>
          <w:numId w:val="0"/>
        </w:numPr>
        <w:ind w:leftChars="0"/>
        <w:rPr>
          <w:rFonts w:hint="eastAsia"/>
          <w:sz w:val="24"/>
          <w:szCs w:val="24"/>
          <w:highlight w:val="none"/>
          <w:lang w:val="en-US" w:eastAsia="zh-CN"/>
        </w:rPr>
      </w:pPr>
    </w:p>
    <w:p w14:paraId="48630FE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项目53：</w:t>
      </w:r>
      <w:r>
        <w:rPr>
          <w:rFonts w:hint="eastAsia"/>
          <w:sz w:val="24"/>
          <w:szCs w:val="24"/>
          <w:lang w:val="en-US" w:eastAsia="zh-CN"/>
        </w:rPr>
        <w:t>关节内窥镜       拟购数量：1</w:t>
      </w:r>
      <w:bookmarkStart w:id="0" w:name="_GoBack"/>
      <w:bookmarkEnd w:id="0"/>
    </w:p>
    <w:p w14:paraId="42CED8F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主要参数及配置要求</w:t>
      </w:r>
    </w:p>
    <w:p w14:paraId="7ACDE1C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物理指标 </w:t>
      </w:r>
    </w:p>
    <w:p w14:paraId="765D689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插入部最大外径（内窥镜）：φ4.0mm</w:t>
      </w:r>
    </w:p>
    <w:p w14:paraId="02512B4E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内窥镜工作长度：170~180mm</w:t>
      </w:r>
    </w:p>
    <w:p w14:paraId="4B487F9C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视场角：≥85°</w:t>
      </w:r>
    </w:p>
    <w:p w14:paraId="450F3A1F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视向角：25°~30°</w:t>
      </w:r>
    </w:p>
    <w:p w14:paraId="2BFCEC87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设计光学工作距离：≤4mm</w:t>
      </w:r>
    </w:p>
    <w:p w14:paraId="4D03B23D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景深范围：3~100mm</w:t>
      </w:r>
    </w:p>
    <w:p w14:paraId="7A445873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中心角分辨力ra（d）≥4.82C/°</w:t>
      </w:r>
    </w:p>
    <w:p w14:paraId="598ED69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二、性能特点</w:t>
      </w:r>
    </w:p>
    <w:p w14:paraId="35B61B4F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本产品用于UBE/OSE手术中影像、照明用</w:t>
      </w:r>
    </w:p>
    <w:p w14:paraId="55A6C2EF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三、配置组成</w:t>
      </w:r>
    </w:p>
    <w:p w14:paraId="12DF7C43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关节内窥镜：1把</w:t>
      </w:r>
    </w:p>
    <w:p w14:paraId="7B1E3AC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镜鞘：1把                   </w:t>
      </w:r>
    </w:p>
    <w:p w14:paraId="3A445C65">
      <w:pPr>
        <w:pStyle w:val="5"/>
        <w:numPr>
          <w:ilvl w:val="0"/>
          <w:numId w:val="0"/>
        </w:numPr>
        <w:ind w:left="0" w:leftChars="0" w:firstLine="480" w:firstLineChars="20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鞘芯：1把</w:t>
      </w:r>
    </w:p>
    <w:p w14:paraId="7A6580A7"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E280947"/>
    <w:rsid w:val="14370E46"/>
    <w:rsid w:val="14B02E00"/>
    <w:rsid w:val="2A2F632C"/>
    <w:rsid w:val="3649384B"/>
    <w:rsid w:val="5B23001A"/>
    <w:rsid w:val="5B235C95"/>
    <w:rsid w:val="631D684B"/>
    <w:rsid w:val="671465AA"/>
    <w:rsid w:val="6E2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customStyle="1" w:styleId="5">
    <w:name w:val="首行缩进"/>
    <w:basedOn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1871</Words>
  <Characters>2122</Characters>
  <Lines>0</Lines>
  <Paragraphs>0</Paragraphs>
  <TotalTime>8</TotalTime>
  <ScaleCrop>false</ScaleCrop>
  <LinksUpToDate>false</LinksUpToDate>
  <CharactersWithSpaces>2256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2024-09-23T03:24:29Z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FC720D9E4E624BED89841E18A36FE5F1_13</vt:lpwstr>
  </property>
</Properties>
</file>