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C30C2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设备名称：高速离心机</w:t>
      </w:r>
    </w:p>
    <w:p w14:paraId="701CA88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设备编号：NYZBB-SBK-20241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31</w:t>
      </w:r>
    </w:p>
    <w:p w14:paraId="4C5CB11E">
      <w:pPr>
        <w:rPr>
          <w:rFonts w:hint="default" w:ascii="宋体" w:hAnsi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</w:t>
      </w:r>
      <w:bookmarkStart w:id="0" w:name="_GoBack"/>
      <w:bookmarkEnd w:id="0"/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台</w:t>
      </w:r>
    </w:p>
    <w:p w14:paraId="442B3572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5A3E92CE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192056C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1、可以快速对离心机参数进行设置，1、10、100三种步进可选;转速与离心力一键切换设置;具有三种时间模式(小时:分钟:秒钟/小时:分钟/分钟:秒钟)，并有启动计时、达到预设转速计时、连续离心等多种模式。</w:t>
      </w:r>
    </w:p>
    <w:p w14:paraId="28395D1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2、具有转子识别、不平衡保护、超速、电机过热、门盖自锁等多种保护功能。</w:t>
      </w:r>
    </w:p>
    <w:p w14:paraId="741BB29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3、可高速离心，也可大容量离心。满足多样化实验需求，一机多用。</w:t>
      </w:r>
    </w:p>
    <w:p w14:paraId="3063737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4、交流变频电机，具有升降速快，转速稳定等特点，转速控制精度小于土10r/min。</w:t>
      </w:r>
    </w:p>
    <w:p w14:paraId="5E44C3D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6、可完成单个预设程序的存储，一键可调取，方便实现实验的可重复性;可设置多级的阶梯离心，使实验多个步骤一次执行。</w:t>
      </w:r>
    </w:p>
    <w:p w14:paraId="5DCED22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种升速曲线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减速曲线，具备升降速时间的自定义功能。进一步保障离心效果，防止样品二次悬沉。</w:t>
      </w:r>
    </w:p>
    <w:p w14:paraId="5F60282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8、运行记录、故障记录自动保存，可以有效的查看仪器的运行情况。</w:t>
      </w:r>
    </w:p>
    <w:p w14:paraId="53638BB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F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9、最高转速：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21000r/min</w:t>
      </w:r>
    </w:p>
    <w:p w14:paraId="56052A1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10、最大相对离心力：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30642×g</w:t>
      </w:r>
    </w:p>
    <w:p w14:paraId="6109CB3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12、转速精度：±10r/min</w:t>
      </w:r>
    </w:p>
    <w:p w14:paraId="51E68BA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13、定时范围：定时离心: 1s～99min59s或1min～99h59min</w:t>
      </w:r>
    </w:p>
    <w:p w14:paraId="36C70E5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14、计时模式：启动计时、到转速计时、瞬时离心、连续计时(同时具有4种模式可选择)</w:t>
      </w:r>
    </w:p>
    <w:p w14:paraId="118D60A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15、电源：AC 220±22V 50/60Hz </w:t>
      </w:r>
    </w:p>
    <w:p w14:paraId="4AC4F89A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16、功率：900W</w:t>
      </w:r>
    </w:p>
    <w:p w14:paraId="0C5ED0D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17、整机噪声：&lt; 65dB(A)</w:t>
      </w:r>
    </w:p>
    <w:p w14:paraId="49E0F07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18、点动功能：有</w:t>
      </w:r>
    </w:p>
    <w:p w14:paraId="5499E5C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19、转子识别：有</w:t>
      </w:r>
    </w:p>
    <w:p w14:paraId="5C786B8B"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 w14:paraId="3D81034A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设备名称：纯水机</w:t>
      </w:r>
    </w:p>
    <w:p w14:paraId="3416DBDB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0132</w:t>
      </w:r>
    </w:p>
    <w:p w14:paraId="7A284EAF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001BDAA3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22AB3268"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/>
        <w:textAlignment w:val="auto"/>
        <w:rPr>
          <w:rFonts w:hint="eastAsia"/>
          <w:sz w:val="10"/>
          <w:szCs w:val="10"/>
          <w:lang w:eastAsia="zh-CN"/>
        </w:rPr>
      </w:pPr>
    </w:p>
    <w:p w14:paraId="526E328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402AD7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工作条件</w:t>
      </w:r>
    </w:p>
    <w:p w14:paraId="2D0E811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1、进水条件：市政自来水，压力1-5 Kg；温度5-35 ℃；电导率（25℃）＜1000 μs/cm；总有机碳（TOC）＜1000 ppb；总硬度（以CaCO3计）＜450 ppm；</w:t>
      </w:r>
    </w:p>
    <w:p w14:paraId="6D1B2E0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2、用电要求：输入100-240V AC±10%，50-60 Hz；</w:t>
      </w:r>
    </w:p>
    <w:p w14:paraId="084D534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技术参数</w:t>
      </w:r>
    </w:p>
    <w:p w14:paraId="458268F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1、台式主机，纯水产速度：二级反渗透造水速度≥10L/h；配置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》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L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带呼吸阀无菌水箱；</w:t>
      </w:r>
    </w:p>
    <w:p w14:paraId="713E72B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2、产水流速： 国家标准GB/T6682-2008三级水2.0 L/min max，超纯水2.0 L/min max</w:t>
      </w:r>
    </w:p>
    <w:p w14:paraId="61D00E8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3、纯水水质：电导率：＜5μs/cm@25℃，优于GB/T6682-2008三级水标准，二级反渗透离子截留率＞99%；有机物截留率 (当 MW分子量 &gt; 200 D 时)&gt;99%，微粒和细菌截留率&gt;99%，原水利用率：60-80%；</w:t>
      </w:r>
    </w:p>
    <w:p w14:paraId="4107CC4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4、超纯水水质：电阻率：18.2MΩ.cm@25℃;总有机碳含量（TOC）＜3ppb,微生物＜0.01cfu/ml;颗粒（＞0.2um）＜1个/ml;吸光度（254nm,1cm光程）≤0.001; 可溶性硅（Si02计）＜0.01mg/L;细菌内毒素＜0.001EU/ml;RNases＜1pg/ml;DNases＜4pg/ml; </w:t>
      </w:r>
    </w:p>
    <w:p w14:paraId="22295F4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功能参数</w:t>
      </w:r>
    </w:p>
    <w:p w14:paraId="191D6A7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1.人机界面液晶触摸屏，可多用户使用自由选择登录管理系统菜单</w:t>
      </w:r>
    </w:p>
    <w:p w14:paraId="2BC1FD6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2.可直接在水机上查询数据，通过U盘将数据从设备导出，Excel直接编辑使用；</w:t>
      </w:r>
    </w:p>
    <w:p w14:paraId="6848DE5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3.可实际耗材运行确效数据的设置，作为线上诊断的标准，便于维护保养；耗材更换显示的提醒；</w:t>
      </w:r>
    </w:p>
    <w:p w14:paraId="6081DB5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4.可实时查询系统运行状态，具备原水水质水压异常、三级水、超纯水水质不达标、水箱低液位等异常智能报警或自动停止运行、显示及查询回溯功能；</w:t>
      </w:r>
    </w:p>
    <w:p w14:paraId="3F18CCE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5.主机具备小水量智能精确取水模式，可以m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l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为单位任意设置取水量，取水误差小于±2ml，同时还具备同体积的多次智能取水功能、预约取水功能、移动取水功能 ；</w:t>
      </w:r>
    </w:p>
    <w:p w14:paraId="5291E2B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6.主机液晶屏上查询各种净化单元净化水量信息（包括预处理、反渗透、纯化柱、紫外灯），根据净化水量智能计算各种耗材到期时间； </w:t>
      </w:r>
    </w:p>
    <w:p w14:paraId="13BBFEC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7.具备云终端售后服务能力，通过云端服务中心进行备份与诊断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；</w:t>
      </w:r>
    </w:p>
    <w:p w14:paraId="4D90FF7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 具备线上超纯水产水TOC值实时监测显示功能，测量范围1-999ppb；</w:t>
      </w:r>
    </w:p>
    <w:p w14:paraId="672A878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.系统主机配置嵌入式GUI人机图形界面软件及全智能系统运行管理软件；</w:t>
      </w:r>
    </w:p>
    <w:p w14:paraId="3FF4A4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系统内部可配置四个模块接口，预处理、反渗透、纯化柱均采用同规格的四柱一体蜂巢模组设计，可以根据用户的实际需求进行自由组合，具备反渗透造水速度和超纯水水量的双扩充功能，同时减少内部空间浪费和提高产水量；</w:t>
      </w:r>
    </w:p>
    <w:p w14:paraId="60B34DDA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.配置同品牌的管道收纳装置，方便远距离取水，防止管道污染；</w:t>
      </w:r>
    </w:p>
    <w:p w14:paraId="3CC65B2D">
      <w:pPr>
        <w:pStyle w:val="17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p w14:paraId="4AF28047">
      <w:pPr>
        <w:pStyle w:val="17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p w14:paraId="12FB8CBF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设备名称：多功能酶标仪</w:t>
      </w:r>
    </w:p>
    <w:p w14:paraId="32E2A9F7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0133</w:t>
      </w:r>
    </w:p>
    <w:p w14:paraId="7444ED95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42C70A06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54F9A9AB">
      <w:pPr>
        <w:pStyle w:val="17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p w14:paraId="22CCF0C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1、适用于荧光、光吸收、化学发光测试，具有多种拟合曲线进行分析；</w:t>
      </w:r>
    </w:p>
    <w:p w14:paraId="09352713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2、适用于蛋白酶与激酶、磷脂酶、NADH、GST活性测试；</w:t>
      </w:r>
    </w:p>
    <w:p w14:paraId="57510B6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3、适用于蛋白质定量分析，支持UV，NanoOrange，Bradford，Lowry等方法；</w:t>
      </w:r>
    </w:p>
    <w:p w14:paraId="24701EE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4、适用于DNA/RNA分析，支持PicoGreen， RiboGreen方法；</w:t>
      </w:r>
    </w:p>
    <w:p w14:paraId="4F94DC2E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5、适用于报告基因分析；</w:t>
      </w:r>
    </w:p>
    <w:p w14:paraId="7F0F6DA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6、支持双荧光素酶、碱性磷酸酶、荧光素酶等方法；</w:t>
      </w:r>
    </w:p>
    <w:p w14:paraId="00B6D47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7、适用于活性氧与ATP分析，cAMP分析；</w:t>
      </w:r>
    </w:p>
    <w:p w14:paraId="0883AE7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8、适用于细胞增殖和细胞毒性测试，MTT，XTT；</w:t>
      </w:r>
    </w:p>
    <w:p w14:paraId="2B29E11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9、适用于微生物生长、内毒素与细菌浓度分析；</w:t>
      </w:r>
    </w:p>
    <w:p w14:paraId="77B6BEB2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10、可进行光谱扫描；</w:t>
      </w:r>
    </w:p>
    <w:p w14:paraId="6EC56B1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11、激发与发射组件均</w:t>
      </w:r>
      <w:r>
        <w:rPr>
          <w:rFonts w:hint="eastAsia" w:ascii="宋体" w:hAnsi="宋体" w:cs="宋体"/>
          <w:color w:val="000000"/>
          <w:kern w:val="0"/>
          <w:sz w:val="24"/>
          <w:lang w:val="en-US" w:eastAsia="zh-CN"/>
        </w:rPr>
        <w:t>≥</w:t>
      </w:r>
      <w:r>
        <w:rPr>
          <w:rFonts w:hint="eastAsia" w:ascii="宋体" w:hAnsi="宋体" w:cs="宋体"/>
          <w:color w:val="000000"/>
          <w:kern w:val="0"/>
          <w:sz w:val="24"/>
        </w:rPr>
        <w:t>12位滤光片轮；</w:t>
      </w:r>
    </w:p>
    <w:p w14:paraId="0A8C2902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12、内置光栅单色器的波长范围为190-1000nm，</w:t>
      </w:r>
    </w:p>
    <w:p w14:paraId="2F66F20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13、波长分辨率≤1nm，波长重复性可≤0.2nm；</w:t>
      </w:r>
    </w:p>
    <w:p w14:paraId="6AFB0D4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14、具有顶读模式，适合大多数荧光分析；</w:t>
      </w:r>
    </w:p>
    <w:p w14:paraId="7B960F2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16、具有动力学分析模式，动力学法ELISA，酶学分析；</w:t>
      </w:r>
    </w:p>
    <w:p w14:paraId="5079B4F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17、具有温控孵育系统，温控范围为室温+3℃-65℃；</w:t>
      </w:r>
    </w:p>
    <w:p w14:paraId="07A94B0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18、带有微孔板振荡混匀功能</w:t>
      </w:r>
    </w:p>
    <w:p w14:paraId="4E56924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19、使用氙灯光源</w:t>
      </w:r>
    </w:p>
    <w:p w14:paraId="31F3D25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20、自动加液器，用于快速检测；</w:t>
      </w:r>
    </w:p>
    <w:p w14:paraId="3AD2C5B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21、具有样品检测探测器和参比探测器；</w:t>
      </w:r>
    </w:p>
    <w:p w14:paraId="5AC052C5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22、具有功能强大的数据分析能力的配套软件；</w:t>
      </w:r>
    </w:p>
    <w:p w14:paraId="1867E47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23、具有仪器参数设置与仪器自检功能，高度自动化；</w:t>
      </w:r>
    </w:p>
    <w:p w14:paraId="5E54D63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24、使用USB数据接口，便于仪器控制与数据传输；</w:t>
      </w:r>
    </w:p>
    <w:p w14:paraId="6101528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25、全中文界面</w:t>
      </w:r>
    </w:p>
    <w:p w14:paraId="460017F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13C458D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荧光性能：</w:t>
      </w:r>
    </w:p>
    <w:p w14:paraId="6A5D1B7E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探测器：光电倍增管（PMT）</w:t>
      </w:r>
    </w:p>
    <w:p w14:paraId="529F206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2激发波长范围：320nm-1000nm；</w:t>
      </w:r>
    </w:p>
    <w:p w14:paraId="2FB8B182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 发射波长范围：360nm-800nm；</w:t>
      </w:r>
    </w:p>
    <w:p w14:paraId="2364DE1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 波长分辨率：≤1nm；</w:t>
      </w:r>
    </w:p>
    <w:p w14:paraId="1A79643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 波长带宽：≤30nm；</w:t>
      </w:r>
    </w:p>
    <w:p w14:paraId="2BDDB99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6波长准确度：&lt;0.2nm；</w:t>
      </w:r>
    </w:p>
    <w:p w14:paraId="3CAA636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7荧光灵敏度：顶读＜2fmol</w:t>
      </w:r>
    </w:p>
    <w:p w14:paraId="287F6C7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8 检测数量级：顶读＞ 6个数量级</w:t>
      </w:r>
    </w:p>
    <w:p w14:paraId="5F56643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9 读数方式：顶读</w:t>
      </w:r>
    </w:p>
    <w:p w14:paraId="5279BC2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78AC53A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化学发光性能：</w:t>
      </w:r>
    </w:p>
    <w:p w14:paraId="44292443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检测器：光电倍增管（PMT）</w:t>
      </w:r>
    </w:p>
    <w:p w14:paraId="50C5AD6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2波长范围：270nm-670nm</w:t>
      </w:r>
    </w:p>
    <w:p w14:paraId="617D470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 灵敏度：＜40amoL ATP/孔</w:t>
      </w:r>
    </w:p>
    <w:p w14:paraId="3768BE05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32A7A7C3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双系统吸收光性能：</w:t>
      </w:r>
    </w:p>
    <w:p w14:paraId="13CCD02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一、全波长系统</w:t>
      </w:r>
    </w:p>
    <w:p w14:paraId="28BFE2F5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</w:t>
      </w:r>
      <w:r>
        <w:rPr>
          <w:rFonts w:hint="eastAsia" w:ascii="宋体" w:hAnsi="宋体" w:cs="宋体"/>
          <w:color w:val="auto"/>
          <w:kern w:val="0"/>
          <w:sz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</w:rPr>
        <w:t>检测器：具有2048CCD阵列功能以上的检测器</w:t>
      </w:r>
    </w:p>
    <w:p w14:paraId="241C9B4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2波长范围：190nm-1000nm</w:t>
      </w:r>
    </w:p>
    <w:p w14:paraId="7A6C8416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3波长准确度：±1.0nm</w:t>
      </w:r>
    </w:p>
    <w:p w14:paraId="465A671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4波长重复性：&lt;0.2nm</w:t>
      </w:r>
    </w:p>
    <w:p w14:paraId="3785DEA7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 线性范围：0-1.5Abs</w:t>
      </w:r>
    </w:p>
    <w:p w14:paraId="5D973558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43A0D26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二、12通道光路检测系统</w:t>
      </w:r>
    </w:p>
    <w:p w14:paraId="0170A3F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检测器：光电池</w:t>
      </w:r>
    </w:p>
    <w:p w14:paraId="70B446A9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2波长范围：可见光区域</w:t>
      </w:r>
    </w:p>
    <w:p w14:paraId="157BFA40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3波长准确度：±1.0nm</w:t>
      </w:r>
    </w:p>
    <w:p w14:paraId="084A595F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4波长重复性：&lt;0.2nm</w:t>
      </w:r>
    </w:p>
    <w:p w14:paraId="61B8B05C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5 线性范围：0-4Abs</w:t>
      </w:r>
    </w:p>
    <w:p w14:paraId="37A18194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</w:p>
    <w:p w14:paraId="0FCF81FD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加液器功能：</w:t>
      </w:r>
    </w:p>
    <w:p w14:paraId="1995971B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1 数量： 1-3个</w:t>
      </w:r>
    </w:p>
    <w:p w14:paraId="3BB6679A">
      <w:pPr>
        <w:widowControl/>
        <w:jc w:val="left"/>
        <w:textAlignment w:val="center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2 加液体积：4–995µL</w:t>
      </w:r>
    </w:p>
    <w:p w14:paraId="1EED16BE"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设备名称：超低温冰箱</w:t>
      </w:r>
    </w:p>
    <w:p w14:paraId="63235A1C">
      <w:pPr>
        <w:rPr>
          <w:rFonts w:hint="default" w:ascii="宋体" w:hAnsi="宋体" w:eastAsia="宋体" w:cs="宋体"/>
          <w:b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设备编号：NYZBB-SBK-2024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0134</w:t>
      </w:r>
    </w:p>
    <w:p w14:paraId="44A20E89">
      <w:pPr>
        <w:rPr>
          <w:rFonts w:hint="default"/>
          <w:b/>
          <w:bCs/>
          <w:i w:val="0"/>
          <w:caps w:val="0"/>
          <w:spacing w:val="0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 xml:space="preserve">数  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1台</w:t>
      </w:r>
    </w:p>
    <w:p w14:paraId="2FFD4156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  <w:r>
        <w:rPr>
          <w:rFonts w:hint="eastAsia" w:ascii="宋体" w:hAnsi="宋体" w:cs="宋体"/>
          <w:b/>
          <w:sz w:val="28"/>
          <w:szCs w:val="28"/>
          <w:lang w:eastAsia="zh-CN" w:bidi="ar"/>
        </w:rPr>
        <w:t>性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能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配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置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要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sz w:val="28"/>
          <w:szCs w:val="28"/>
          <w:lang w:eastAsia="zh-CN" w:bidi="ar"/>
        </w:rPr>
        <w:t>求</w:t>
      </w:r>
    </w:p>
    <w:p w14:paraId="42C449E7">
      <w:pPr>
        <w:jc w:val="center"/>
        <w:rPr>
          <w:rFonts w:hint="eastAsia" w:ascii="宋体" w:hAnsi="宋体" w:cs="宋体"/>
          <w:b/>
          <w:sz w:val="28"/>
          <w:szCs w:val="28"/>
          <w:lang w:eastAsia="zh-CN" w:bidi="ar"/>
        </w:rPr>
      </w:pPr>
    </w:p>
    <w:p w14:paraId="5DA282E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1、箱内温度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最低可调-85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℃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-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℃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；</w:t>
      </w:r>
    </w:p>
    <w:p w14:paraId="5E5B380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2、有效容积≥800L，整机装箱量（2ml冻存管容量）≥60000份样本；</w:t>
      </w:r>
    </w:p>
    <w:p w14:paraId="12FFC6C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3、微电脑控制，LED 显示屏，可显示环温及输入电压。并配置大容量存储空间，实时保存箱内设定温度、实际温度、高、低温报警温度、输入电压、环温等数据，数据可永久保存；</w:t>
      </w:r>
    </w:p>
    <w:p w14:paraId="745A905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、采用双级复叠制冷系统，高温级压机和低温级压机配合制冷，制冷效率高；</w:t>
      </w:r>
    </w:p>
    <w:p w14:paraId="0B05A0C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、压缩机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2个，功率≤1000W </w:t>
      </w:r>
    </w:p>
    <w:p w14:paraId="5361FF97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、标配USB接口，可导出全部数据，实现数据的可追溯性；</w:t>
      </w:r>
    </w:p>
    <w:p w14:paraId="4C9B65E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多种故障报警（高低温报警、传感器报警、冷凝器散热差报警、环温超标报警、断电报警、门开报警、电池电量低报警），两种报警方式（声音蜂鸣报警、灯光闪烁报警）；多重保护功能（开机延时保护可设定时间、显示面板密码锁功能、断电记忆功能）</w:t>
      </w:r>
    </w:p>
    <w:p w14:paraId="14FBCB7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、具有内置5V冷链供电系统，确保用电安全，减少外部布线，降低故障风险。</w:t>
      </w:r>
    </w:p>
    <w:p w14:paraId="5DF7C7A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、智能温度记录仪、冷链安全监控系统，全程监控并记录冷链设备运行状态；</w:t>
      </w:r>
    </w:p>
    <w:p w14:paraId="3D26A4A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、一体式手把门锁设计，单手实现开关门。可同时使用暗锁及双挂锁。</w:t>
      </w:r>
    </w:p>
    <w:p w14:paraId="7D94D5B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、内胆为电锌板喷粉，防腐蚀，导热快。</w:t>
      </w:r>
    </w:p>
    <w:p w14:paraId="4DDD3EE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、具有可加热平衡孔模块，可满足短时间内连续开门；</w:t>
      </w:r>
    </w:p>
    <w:p w14:paraId="47B02DE3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13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、箱体后背≥2个测试孔设计，方便用户实验使用和监控箱内温度。</w:t>
      </w:r>
    </w:p>
    <w:p w14:paraId="1F17F93D">
      <w:pPr>
        <w:pStyle w:val="17"/>
        <w:ind w:left="0" w:leftChars="0" w:firstLine="0" w:firstLineChars="0"/>
        <w:rPr>
          <w:rFonts w:hint="default" w:ascii="仿宋_GB2312" w:hAnsi="仿宋_GB2312"/>
          <w:kern w:val="2"/>
          <w:sz w:val="24"/>
          <w:szCs w:val="24"/>
          <w:rtl w:val="0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850" w:bottom="720" w:left="850" w:header="0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B1048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67FAB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67FAB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CB5D7">
    <w:pPr>
      <w:pStyle w:val="9"/>
      <w:bidi w:val="0"/>
    </w:pPr>
  </w:p>
  <w:p w14:paraId="2B9C01FB">
    <w:pPr>
      <w:pStyle w:val="9"/>
      <w:bidi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F68C8"/>
    <w:multiLevelType w:val="multilevel"/>
    <w:tmpl w:val="3B0F68C8"/>
    <w:lvl w:ilvl="0" w:tentative="0">
      <w:start w:val="1"/>
      <w:numFmt w:val="chineseCountingThousand"/>
      <w:lvlText w:val="%1"/>
      <w:lvlJc w:val="left"/>
      <w:pPr>
        <w:ind w:left="0" w:firstLine="0"/>
      </w:pPr>
      <w:rPr>
        <w:rFonts w:hint="eastAsia"/>
        <w:b/>
        <w:bCs/>
        <w:lang w:val="en-US"/>
      </w:rPr>
    </w:lvl>
    <w:lvl w:ilvl="1" w:tentative="0">
      <w:start w:val="1"/>
      <w:numFmt w:val="chineseCountingThousand"/>
      <w:pStyle w:val="3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TdiMDY4YmIwMTJhMDRjN2ZhN2IxNjRlN2E4Y2IifQ=="/>
  </w:docVars>
  <w:rsids>
    <w:rsidRoot w:val="224950AE"/>
    <w:rsid w:val="00083D08"/>
    <w:rsid w:val="00436CC0"/>
    <w:rsid w:val="00AE46C1"/>
    <w:rsid w:val="00F23663"/>
    <w:rsid w:val="0264611C"/>
    <w:rsid w:val="044540D2"/>
    <w:rsid w:val="04A623B2"/>
    <w:rsid w:val="05720BF6"/>
    <w:rsid w:val="06062C89"/>
    <w:rsid w:val="062720AA"/>
    <w:rsid w:val="067233A7"/>
    <w:rsid w:val="072B4E54"/>
    <w:rsid w:val="07D06A0C"/>
    <w:rsid w:val="0A676848"/>
    <w:rsid w:val="0D6818CE"/>
    <w:rsid w:val="0DF278CE"/>
    <w:rsid w:val="0E12490C"/>
    <w:rsid w:val="0EAB045C"/>
    <w:rsid w:val="10234B61"/>
    <w:rsid w:val="11E82337"/>
    <w:rsid w:val="13267712"/>
    <w:rsid w:val="13A936B7"/>
    <w:rsid w:val="14DD3445"/>
    <w:rsid w:val="1576127C"/>
    <w:rsid w:val="17C07DBD"/>
    <w:rsid w:val="17E7423B"/>
    <w:rsid w:val="17ED5AA2"/>
    <w:rsid w:val="18FA6024"/>
    <w:rsid w:val="19161889"/>
    <w:rsid w:val="1B4B7A22"/>
    <w:rsid w:val="1B910597"/>
    <w:rsid w:val="1CE85224"/>
    <w:rsid w:val="1D1722B1"/>
    <w:rsid w:val="1D50332A"/>
    <w:rsid w:val="1E7B0701"/>
    <w:rsid w:val="1F015FC2"/>
    <w:rsid w:val="1F1D6E3B"/>
    <w:rsid w:val="215D20F7"/>
    <w:rsid w:val="21DA3042"/>
    <w:rsid w:val="22282CF3"/>
    <w:rsid w:val="224950AE"/>
    <w:rsid w:val="24830BD9"/>
    <w:rsid w:val="24A00D71"/>
    <w:rsid w:val="24FB212D"/>
    <w:rsid w:val="25ED47B3"/>
    <w:rsid w:val="26D8273E"/>
    <w:rsid w:val="2709334C"/>
    <w:rsid w:val="280420EF"/>
    <w:rsid w:val="2B255AEE"/>
    <w:rsid w:val="2BCC11F8"/>
    <w:rsid w:val="2D257878"/>
    <w:rsid w:val="2FCB303A"/>
    <w:rsid w:val="30082809"/>
    <w:rsid w:val="302A31AC"/>
    <w:rsid w:val="319A7E85"/>
    <w:rsid w:val="33BF66E2"/>
    <w:rsid w:val="341D7F25"/>
    <w:rsid w:val="34F352BA"/>
    <w:rsid w:val="37526F2B"/>
    <w:rsid w:val="3780196E"/>
    <w:rsid w:val="3945168C"/>
    <w:rsid w:val="39CF5A21"/>
    <w:rsid w:val="3D861AF0"/>
    <w:rsid w:val="3E7F33BB"/>
    <w:rsid w:val="3F501B73"/>
    <w:rsid w:val="42995688"/>
    <w:rsid w:val="44346735"/>
    <w:rsid w:val="44595AB1"/>
    <w:rsid w:val="448B5379"/>
    <w:rsid w:val="45337185"/>
    <w:rsid w:val="474B073A"/>
    <w:rsid w:val="48816CAD"/>
    <w:rsid w:val="4A027E2A"/>
    <w:rsid w:val="4A076B95"/>
    <w:rsid w:val="4A302AFA"/>
    <w:rsid w:val="4BC250E2"/>
    <w:rsid w:val="4C6B1964"/>
    <w:rsid w:val="4CD468B9"/>
    <w:rsid w:val="4CED5BF4"/>
    <w:rsid w:val="4D21479E"/>
    <w:rsid w:val="4D8A1F33"/>
    <w:rsid w:val="4DCD0FF6"/>
    <w:rsid w:val="4FEF54E0"/>
    <w:rsid w:val="50C62D75"/>
    <w:rsid w:val="515502AB"/>
    <w:rsid w:val="51634CBF"/>
    <w:rsid w:val="519B7599"/>
    <w:rsid w:val="51DB7902"/>
    <w:rsid w:val="51F30A22"/>
    <w:rsid w:val="5372623C"/>
    <w:rsid w:val="545E206C"/>
    <w:rsid w:val="57D32355"/>
    <w:rsid w:val="58210931"/>
    <w:rsid w:val="589B7282"/>
    <w:rsid w:val="58F569D7"/>
    <w:rsid w:val="5B4827C8"/>
    <w:rsid w:val="5DCE488A"/>
    <w:rsid w:val="5DD30077"/>
    <w:rsid w:val="5E1F0659"/>
    <w:rsid w:val="5EFB5FD4"/>
    <w:rsid w:val="6032296F"/>
    <w:rsid w:val="603574B1"/>
    <w:rsid w:val="61B73C28"/>
    <w:rsid w:val="6528225D"/>
    <w:rsid w:val="66AF5BE6"/>
    <w:rsid w:val="68C549EB"/>
    <w:rsid w:val="6B2A4DF1"/>
    <w:rsid w:val="6B6508C9"/>
    <w:rsid w:val="6BF911EA"/>
    <w:rsid w:val="6C7F1218"/>
    <w:rsid w:val="6FB04BBB"/>
    <w:rsid w:val="7011310F"/>
    <w:rsid w:val="73542AF0"/>
    <w:rsid w:val="74B8427F"/>
    <w:rsid w:val="75964E43"/>
    <w:rsid w:val="7861348A"/>
    <w:rsid w:val="791816C7"/>
    <w:rsid w:val="79490310"/>
    <w:rsid w:val="79EF706B"/>
    <w:rsid w:val="7B030F51"/>
    <w:rsid w:val="7B866F34"/>
    <w:rsid w:val="7BAE0860"/>
    <w:rsid w:val="7BBD6965"/>
    <w:rsid w:val="7C417413"/>
    <w:rsid w:val="7D43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autoRedefine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Theme="majorHAnsi" w:hAnsiTheme="majorHAnsi" w:cstheme="majorBidi"/>
      <w:szCs w:val="32"/>
    </w:rPr>
  </w:style>
  <w:style w:type="paragraph" w:styleId="4">
    <w:name w:val="heading 3"/>
    <w:basedOn w:val="1"/>
    <w:next w:val="1"/>
    <w:autoRedefine/>
    <w:unhideWhenUsed/>
    <w:qFormat/>
    <w:uiPriority w:val="9"/>
    <w:pPr>
      <w:keepNext/>
      <w:keepLines/>
      <w:numPr>
        <w:ilvl w:val="2"/>
        <w:numId w:val="2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nhideWhenUsed/>
    <w:qFormat/>
    <w:uiPriority w:val="99"/>
    <w:pPr>
      <w:jc w:val="left"/>
    </w:pPr>
    <w:rPr>
      <w:rFonts w:ascii="Times New Roman" w:hAnsi="Times New Roman"/>
      <w:kern w:val="0"/>
      <w:sz w:val="20"/>
    </w:rPr>
  </w:style>
  <w:style w:type="paragraph" w:styleId="6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Body Text Indent"/>
    <w:basedOn w:val="1"/>
    <w:next w:val="8"/>
    <w:unhideWhenUsed/>
    <w:qFormat/>
    <w:uiPriority w:val="99"/>
    <w:pPr>
      <w:spacing w:after="120"/>
      <w:ind w:left="420" w:leftChars="200"/>
    </w:pPr>
  </w:style>
  <w:style w:type="paragraph" w:styleId="8">
    <w:name w:val="Body Text First Indent 2"/>
    <w:basedOn w:val="7"/>
    <w:autoRedefine/>
    <w:qFormat/>
    <w:uiPriority w:val="0"/>
    <w:pPr>
      <w:spacing w:after="120"/>
      <w:ind w:left="420" w:leftChars="200" w:firstLine="420" w:firstLineChars="200"/>
    </w:pPr>
  </w:style>
  <w:style w:type="paragraph" w:styleId="9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12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4">
    <w:name w:val="Table Grid"/>
    <w:basedOn w:val="13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autoRedefine/>
    <w:qFormat/>
    <w:uiPriority w:val="0"/>
    <w:rPr>
      <w:b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8">
    <w:name w:val="表格文字"/>
    <w:basedOn w:val="1"/>
    <w:autoRedefine/>
    <w:qFormat/>
    <w:uiPriority w:val="0"/>
    <w:pPr>
      <w:spacing w:before="25" w:after="25" w:line="240" w:lineRule="auto"/>
      <w:ind w:firstLine="0"/>
      <w:jc w:val="left"/>
    </w:pPr>
    <w:rPr>
      <w:spacing w:val="10"/>
      <w:kern w:val="0"/>
      <w:sz w:val="24"/>
      <w:szCs w:val="24"/>
    </w:rPr>
  </w:style>
  <w:style w:type="paragraph" w:styleId="19">
    <w:name w:val="List Paragraph"/>
    <w:basedOn w:val="1"/>
    <w:autoRedefine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20">
    <w:name w:val="apple-style-span"/>
    <w:basedOn w:val="15"/>
    <w:autoRedefine/>
    <w:qFormat/>
    <w:uiPriority w:val="0"/>
  </w:style>
  <w:style w:type="character" w:customStyle="1" w:styleId="21">
    <w:name w:val="页脚 字符"/>
    <w:basedOn w:val="15"/>
    <w:link w:val="9"/>
    <w:autoRedefine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NormalCharacter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UserStyle_0"/>
    <w:basedOn w:val="1"/>
    <w:autoRedefine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24">
    <w:name w:val="NormalIndent"/>
    <w:basedOn w:val="1"/>
    <w:autoRedefine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  <w:style w:type="paragraph" w:customStyle="1" w:styleId="25">
    <w:name w:val="正文 A"/>
    <w:autoRedefine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26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7">
    <w:name w:val="List Paragraph1"/>
    <w:basedOn w:val="1"/>
    <w:autoRedefine/>
    <w:qFormat/>
    <w:uiPriority w:val="0"/>
    <w:pPr>
      <w:ind w:firstLine="420" w:firstLineChars="200"/>
    </w:pPr>
  </w:style>
  <w:style w:type="paragraph" w:customStyle="1" w:styleId="28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9">
    <w:name w:val="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normaltextrun"/>
    <w:basedOn w:val="15"/>
    <w:autoRedefine/>
    <w:qFormat/>
    <w:uiPriority w:val="0"/>
  </w:style>
  <w:style w:type="character" w:customStyle="1" w:styleId="31">
    <w:name w:val="eop"/>
    <w:basedOn w:val="15"/>
    <w:autoRedefine/>
    <w:qFormat/>
    <w:uiPriority w:val="0"/>
  </w:style>
  <w:style w:type="character" w:customStyle="1" w:styleId="32">
    <w:name w:val="font31"/>
    <w:basedOn w:val="15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33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font41"/>
    <w:basedOn w:val="1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5">
    <w:name w:val="font01"/>
    <w:basedOn w:val="15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36">
    <w:name w:val="fontstyle11"/>
    <w:basedOn w:val="15"/>
    <w:qFormat/>
    <w:uiPriority w:val="0"/>
    <w:rPr>
      <w:rFonts w:hint="default" w:ascii="仿宋" w:hAnsi="仿宋"/>
      <w:color w:val="000000"/>
      <w:sz w:val="30"/>
      <w:szCs w:val="30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8">
    <w:name w:val="首行缩进"/>
    <w:basedOn w:val="1"/>
    <w:qFormat/>
    <w:uiPriority w:val="0"/>
    <w:pPr>
      <w:ind w:firstLine="480" w:firstLineChars="200"/>
    </w:pPr>
  </w:style>
  <w:style w:type="paragraph" w:customStyle="1" w:styleId="39">
    <w:name w:val="正文缩进2格"/>
    <w:basedOn w:val="40"/>
    <w:qFormat/>
    <w:uiPriority w:val="0"/>
    <w:pPr>
      <w:spacing w:after="120" w:line="600" w:lineRule="exact"/>
      <w:ind w:firstLine="639" w:firstLineChars="206"/>
    </w:pPr>
    <w:rPr>
      <w:rFonts w:ascii="仿宋_GB2312" w:hAnsi="宋体" w:eastAsia="仿宋_GB2312"/>
      <w:sz w:val="31"/>
      <w:szCs w:val="28"/>
    </w:rPr>
  </w:style>
  <w:style w:type="paragraph" w:customStyle="1" w:styleId="40">
    <w:name w:val="正文1"/>
    <w:basedOn w:val="1"/>
    <w:qFormat/>
    <w:uiPriority w:val="0"/>
    <w:pPr>
      <w:spacing w:before="60" w:after="60" w:line="360" w:lineRule="auto"/>
      <w:outlineLvl w:val="6"/>
    </w:pPr>
    <w:rPr>
      <w:rFonts w:ascii="Times New Roman" w:hAnsi="Times New Roman" w:eastAsia="宋体" w:cs="Times New Roman"/>
      <w:sz w:val="24"/>
      <w:szCs w:val="24"/>
    </w:rPr>
  </w:style>
  <w:style w:type="table" w:customStyle="1" w:styleId="41">
    <w:name w:val="网格型1"/>
    <w:basedOn w:val="13"/>
    <w:qFormat/>
    <w:uiPriority w:val="59"/>
    <w:rPr>
      <w:rFonts w:ascii="Calibri" w:hAnsi="Calibri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Plain Text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2606</Words>
  <Characters>3219</Characters>
  <Lines>10</Lines>
  <Paragraphs>2</Paragraphs>
  <TotalTime>0</TotalTime>
  <ScaleCrop>false</ScaleCrop>
  <LinksUpToDate>false</LinksUpToDate>
  <CharactersWithSpaces>3303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2024-11-11T03:09:00Z</cp:lastPrinted>
  <dcterms:modified xsi:type="dcterms:W3CDTF">2024-11-15T04:11:49Z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4AC06BCA9B924D0AA08A28B43A358F85</vt:lpwstr>
  </property>
</Properties>
</file>