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设备名称：振荡排痰机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5017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9683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适用范围：适用于通过振动叩击改善患者肺部血液循环状况，协助排出呼吸</w:t>
      </w:r>
    </w:p>
    <w:p w14:paraId="3E4A2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1920" w:hanging="1920" w:hangingChars="8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道分泌物。</w:t>
      </w:r>
    </w:p>
    <w:p w14:paraId="72927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结构及组成：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由主机、充气气囊（排痰背心）、导气软管、血氧探头（含血氧测量模块）组成。</w:t>
      </w:r>
    </w:p>
    <w:p w14:paraId="7690E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性能参数：</w:t>
      </w:r>
    </w:p>
    <w:p w14:paraId="24CD5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5寸高清彩屏显示，触感按键，电源开关设计；</w:t>
      </w:r>
    </w:p>
    <w:p w14:paraId="118DE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3.2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频率调节范围为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1-22Hz连续可调，步距为1Hz，误差：±2Hz；</w:t>
      </w:r>
    </w:p>
    <w:p w14:paraId="67E79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压力调节范围：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1-35mmHg（0.13-4.66kpa）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连续可调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步距为1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mmHg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误差±1.5mmHg，时间范围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1-99min，步距为1min，连续可调，常规治疗时间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为10min；</w:t>
      </w:r>
    </w:p>
    <w:p w14:paraId="2DDD9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治疗模式：手动模式，自动模式≥4种，自定义模式≥2种；</w:t>
      </w:r>
    </w:p>
    <w:p w14:paraId="66296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3.5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自动模式至少包括成人模式（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频率15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Hz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压力16mmhg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）、儿童模式（频率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12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Hz,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压力14mmhg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）、老人模式（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频率12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Hz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压力16mmhg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）、重症模式（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频率10H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z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压力14mmhg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），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常规治疗时间为10min；</w:t>
      </w:r>
    </w:p>
    <w:p w14:paraId="22E18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3.6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自定义模式：可依据临床治疗需求，设定临床常用治疗频率、压力及治疗时间，并自动储存，下次开机选择自定义可按参数直接治疗，方便临床工作；</w:t>
      </w:r>
    </w:p>
    <w:p w14:paraId="7AB13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 xml:space="preserve"> 梯度功能：设备屏幕至少可显示预设频率压力参数和运行中频率压力参数两种，需提供截图证明，设备运行后使用梯形工作方式，设备运行后1s—60s时间内达到预设参数，运行过程中实时显示当前治疗参数，让患者能够很好的适应治疗参数；</w:t>
      </w:r>
    </w:p>
    <w:p w14:paraId="0CB41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频率输出准确性：频率最小值、中间值、最大值输出与设置值的误差不超过±20%或±2Hz；</w:t>
      </w:r>
    </w:p>
    <w:p w14:paraId="432D3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3.9</w:t>
      </w: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 xml:space="preserve"> 设备具备泄压功能：在泄压启动后，充气气囊压力在10s内从最大压力</w:t>
      </w:r>
    </w:p>
    <w:p w14:paraId="5C196A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  <w:t>下降到0.2kPa；</w:t>
      </w:r>
    </w:p>
    <w:p w14:paraId="6C0B7C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 w:val="0"/>
          <w:bCs/>
          <w:color w:val="2D3027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2D3027"/>
          <w:kern w:val="0"/>
          <w:sz w:val="24"/>
          <w:szCs w:val="24"/>
          <w:highlight w:val="none"/>
          <w:lang w:val="en-US" w:eastAsia="zh-CN"/>
        </w:rPr>
        <w:t>3.10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产品有效期≥10年（需提供设备铭牌），设备正常工作噪音实测≤50db（需提供检验报告）；</w:t>
      </w:r>
    </w:p>
    <w:p w14:paraId="224F25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配置至少包括：</w:t>
      </w:r>
    </w:p>
    <w:p w14:paraId="4F53CB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主机              1台 </w:t>
      </w:r>
    </w:p>
    <w:p w14:paraId="18C8685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推车              1台 </w:t>
      </w:r>
      <w:bookmarkStart w:id="0" w:name="_GoBack"/>
      <w:bookmarkEnd w:id="0"/>
    </w:p>
    <w:p w14:paraId="014B28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充气背心          3件  </w:t>
      </w:r>
    </w:p>
    <w:p w14:paraId="3FCCA8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简易半胸充气胸带  3条</w:t>
      </w:r>
    </w:p>
    <w:p w14:paraId="60692A86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AFD55F7"/>
    <w:rsid w:val="1C6A58C9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CD3F0C"/>
    <w:rsid w:val="3BA40065"/>
    <w:rsid w:val="3C5E6167"/>
    <w:rsid w:val="3E1F291C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AAB0F10"/>
    <w:rsid w:val="6C5B6498"/>
    <w:rsid w:val="6D374CDD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656</Characters>
  <Lines>18</Lines>
  <Paragraphs>5</Paragraphs>
  <TotalTime>1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2025-02-26T06:39:44Z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