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设备名称：动态多参数遥测监护仪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14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1F5CB5A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69E02AA5">
      <w:pPr>
        <w:numPr>
          <w:ilvl w:val="0"/>
          <w:numId w:val="0"/>
        </w:numPr>
        <w:spacing w:line="240" w:lineRule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一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lang w:val="en-US" w:eastAsia="zh-CN"/>
        </w:rPr>
        <w:t>功能要求：</w:t>
      </w:r>
    </w:p>
    <w:p w14:paraId="0D80BB15">
      <w:pPr>
        <w:numPr>
          <w:ilvl w:val="0"/>
          <w:numId w:val="0"/>
        </w:numPr>
        <w:spacing w:line="24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1.屏幕</w:t>
      </w:r>
      <w:r>
        <w:rPr>
          <w:rFonts w:hint="eastAsia" w:ascii="宋体" w:hAnsi="宋体"/>
          <w:color w:val="000000"/>
          <w:sz w:val="24"/>
          <w:lang w:val="en-US" w:eastAsia="zh-CN"/>
        </w:rPr>
        <w:t>≥4</w:t>
      </w:r>
      <w:r>
        <w:rPr>
          <w:rFonts w:hint="eastAsia" w:ascii="宋体" w:hAnsi="宋体"/>
          <w:color w:val="000000"/>
          <w:sz w:val="24"/>
        </w:rPr>
        <w:t>寸液晶显示，数据清晰、准确</w:t>
      </w:r>
    </w:p>
    <w:p w14:paraId="52D58C64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  <w:lang w:val="en-US" w:eastAsia="zh-CN"/>
        </w:rPr>
        <w:t>要求与使用科室原中央监护系统兼容(原中央监护系统品牌:麦邦)，方便医护工作人员科学使用统一管理；</w:t>
      </w:r>
    </w:p>
    <w:p w14:paraId="1BB70DA8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3.至少</w:t>
      </w:r>
      <w:r>
        <w:rPr>
          <w:rFonts w:hint="eastAsia" w:ascii="宋体" w:hAnsi="宋体"/>
          <w:color w:val="000000"/>
          <w:sz w:val="24"/>
        </w:rPr>
        <w:t>可实现心电、无创血压、血氧、脉搏、呼吸、体温六个参数的实时监护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 w14:paraId="45A691F0">
      <w:pPr>
        <w:spacing w:line="240" w:lineRule="auto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同屏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至少可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显示：参数名称、参数测量值（心率，血压，呼吸，体温，血氧）、参数测量波形（ECG波形、血氧波形图、呼吸波形图），联网符号、无线信号强度指示、电池电量指示。</w:t>
      </w:r>
    </w:p>
    <w:p w14:paraId="4D9C3BC0">
      <w:pPr>
        <w:pStyle w:val="6"/>
        <w:tabs>
          <w:tab w:val="left" w:pos="567"/>
        </w:tabs>
        <w:spacing w:line="24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心电导联及血氧探头脱落检测及显示，确保导联良好的连接状态</w:t>
      </w:r>
    </w:p>
    <w:p w14:paraId="7922085C">
      <w:pPr>
        <w:spacing w:line="240" w:lineRule="auto"/>
        <w:rPr>
          <w:rFonts w:hint="default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电池工作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连续使用≥36小时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，同时具备4节5号AA电池和充电电池供电。</w:t>
      </w:r>
    </w:p>
    <w:p w14:paraId="2546E0D1">
      <w:pPr>
        <w:numPr>
          <w:ilvl w:val="0"/>
          <w:numId w:val="0"/>
        </w:numPr>
        <w:spacing w:line="24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7.</w:t>
      </w:r>
      <w:r>
        <w:rPr>
          <w:rFonts w:hint="eastAsia" w:ascii="宋体" w:hAnsi="宋体"/>
          <w:color w:val="000000"/>
          <w:sz w:val="24"/>
        </w:rPr>
        <w:t>具有护士呼叫功能</w:t>
      </w:r>
    </w:p>
    <w:p w14:paraId="3F06F955">
      <w:pPr>
        <w:numPr>
          <w:ilvl w:val="0"/>
          <w:numId w:val="0"/>
        </w:numPr>
        <w:spacing w:line="24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8.</w:t>
      </w:r>
      <w:r>
        <w:rPr>
          <w:rFonts w:hint="eastAsia" w:ascii="宋体" w:hAnsi="宋体"/>
          <w:color w:val="000000"/>
          <w:sz w:val="24"/>
        </w:rPr>
        <w:t xml:space="preserve">TDMA数字通信、数据传输可靠。  </w:t>
      </w:r>
    </w:p>
    <w:p w14:paraId="1F83C501">
      <w:pPr>
        <w:numPr>
          <w:ilvl w:val="0"/>
          <w:numId w:val="0"/>
        </w:numPr>
        <w:spacing w:line="24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9.</w:t>
      </w:r>
      <w:r>
        <w:rPr>
          <w:rFonts w:hint="eastAsia" w:ascii="宋体" w:hAnsi="宋体"/>
          <w:color w:val="000000"/>
          <w:sz w:val="24"/>
        </w:rPr>
        <w:t>全中文显示血压测量结果和出错信息。</w:t>
      </w:r>
    </w:p>
    <w:p w14:paraId="575283C8">
      <w:pPr>
        <w:numPr>
          <w:ilvl w:val="0"/>
          <w:numId w:val="0"/>
        </w:numPr>
        <w:spacing w:line="24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10.</w:t>
      </w:r>
      <w:r>
        <w:rPr>
          <w:rFonts w:hint="eastAsia" w:ascii="宋体" w:hAnsi="宋体"/>
          <w:color w:val="000000"/>
          <w:sz w:val="24"/>
        </w:rPr>
        <w:t>具有软件校准功能。</w:t>
      </w:r>
    </w:p>
    <w:p w14:paraId="03903F8C">
      <w:pPr>
        <w:numPr>
          <w:ilvl w:val="0"/>
          <w:numId w:val="0"/>
        </w:numPr>
        <w:spacing w:line="240" w:lineRule="auto"/>
      </w:pPr>
      <w:r>
        <w:rPr>
          <w:rFonts w:hint="eastAsia" w:ascii="宋体" w:hAnsi="宋体"/>
          <w:color w:val="000000"/>
          <w:sz w:val="24"/>
          <w:lang w:val="en-US" w:eastAsia="zh-CN"/>
        </w:rPr>
        <w:t>11.</w:t>
      </w:r>
      <w:r>
        <w:rPr>
          <w:rFonts w:hint="eastAsia" w:ascii="宋体" w:hAnsi="宋体"/>
          <w:color w:val="000000"/>
          <w:sz w:val="24"/>
        </w:rPr>
        <w:t>2种以上工作模式可选，心电血氧模式、心电血氧呼吸和心电血氧体温模式。</w:t>
      </w:r>
    </w:p>
    <w:p w14:paraId="529D9C76">
      <w:pPr>
        <w:spacing w:line="24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（二）性能指标</w:t>
      </w:r>
    </w:p>
    <w:p w14:paraId="6EAF7CBA">
      <w:pPr>
        <w:spacing w:line="24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1.心电：</w:t>
      </w:r>
    </w:p>
    <w:p w14:paraId="7F775A99">
      <w:pPr>
        <w:spacing w:line="240" w:lineRule="auto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</w:t>
      </w:r>
      <w:r>
        <w:rPr>
          <w:rFonts w:ascii="宋体" w:hAnsi="宋体"/>
          <w:color w:val="000000"/>
          <w:sz w:val="24"/>
        </w:rPr>
        <w:t>心率测量范围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hint="eastAsia" w:ascii="宋体" w:hAnsi="宋体"/>
          <w:color w:val="000000"/>
          <w:sz w:val="24"/>
        </w:rPr>
        <w:t>(1</w:t>
      </w:r>
      <w:r>
        <w:rPr>
          <w:rFonts w:ascii="宋体" w:hAnsi="宋体"/>
          <w:color w:val="000000"/>
          <w:sz w:val="24"/>
        </w:rPr>
        <w:t>0～255</w:t>
      </w:r>
      <w:r>
        <w:rPr>
          <w:rFonts w:hint="eastAsia" w:ascii="宋体" w:hAnsi="宋体"/>
          <w:color w:val="000000"/>
          <w:sz w:val="24"/>
        </w:rPr>
        <w:t>)次/分；</w:t>
      </w:r>
      <w:r>
        <w:rPr>
          <w:rFonts w:ascii="宋体" w:hAnsi="宋体"/>
          <w:color w:val="000000"/>
          <w:sz w:val="24"/>
        </w:rPr>
        <w:t>精度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</w:rPr>
        <w:t>±3</w:t>
      </w:r>
      <w:r>
        <w:rPr>
          <w:rFonts w:hint="eastAsia" w:ascii="宋体" w:hAnsi="宋体"/>
          <w:color w:val="000000"/>
          <w:sz w:val="24"/>
        </w:rPr>
        <w:t xml:space="preserve">次/分 </w:t>
      </w:r>
    </w:p>
    <w:p w14:paraId="2D17B0E0">
      <w:pPr>
        <w:spacing w:line="24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2.血压：</w:t>
      </w:r>
    </w:p>
    <w:p w14:paraId="159C680B">
      <w:pPr>
        <w:spacing w:line="240" w:lineRule="auto"/>
        <w:ind w:left="870" w:leftChars="300" w:hanging="240" w:hangingChars="100"/>
        <w:rPr>
          <w:rFonts w:ascii="宋体" w:hAnsi="宋体"/>
          <w:color w:val="000000"/>
          <w:sz w:val="24"/>
          <w:lang w:val="sv-SE"/>
        </w:rPr>
      </w:pPr>
      <w:r>
        <w:rPr>
          <w:rFonts w:hint="eastAsia" w:ascii="宋体" w:hAnsi="宋体"/>
          <w:color w:val="000000"/>
          <w:sz w:val="24"/>
          <w:lang w:val="sv-SE"/>
        </w:rPr>
        <w:t>1）血压测量范围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ascii="宋体" w:hAnsi="宋体"/>
          <w:color w:val="000000"/>
          <w:sz w:val="24"/>
          <w:lang w:val="sv-SE"/>
        </w:rPr>
        <w:t>0kPa(0mmHg)</w:t>
      </w:r>
      <w:r>
        <w:rPr>
          <w:rFonts w:hint="eastAsia" w:ascii="宋体" w:hAnsi="宋体"/>
          <w:color w:val="000000"/>
          <w:sz w:val="24"/>
        </w:rPr>
        <w:t>～</w:t>
      </w:r>
      <w:r>
        <w:rPr>
          <w:rFonts w:ascii="宋体" w:hAnsi="宋体"/>
          <w:color w:val="000000"/>
          <w:sz w:val="24"/>
          <w:lang w:val="sv-SE"/>
        </w:rPr>
        <w:t>40kPa(300mmHg)</w:t>
      </w:r>
      <w:r>
        <w:rPr>
          <w:rFonts w:hint="eastAsia" w:ascii="宋体" w:hAnsi="宋体"/>
          <w:color w:val="000000"/>
          <w:sz w:val="24"/>
          <w:lang w:val="sv-SE"/>
        </w:rPr>
        <w:t>；</w:t>
      </w:r>
    </w:p>
    <w:p w14:paraId="1A969534">
      <w:pPr>
        <w:spacing w:line="240" w:lineRule="auto"/>
        <w:ind w:left="870" w:leftChars="30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sv-SE"/>
        </w:rPr>
        <w:t>2）</w:t>
      </w:r>
      <w:r>
        <w:rPr>
          <w:rFonts w:ascii="宋体" w:hAnsi="宋体"/>
          <w:color w:val="000000"/>
          <w:sz w:val="24"/>
        </w:rPr>
        <w:t>测量</w:t>
      </w:r>
      <w:r>
        <w:rPr>
          <w:rFonts w:hint="eastAsia" w:ascii="宋体" w:hAnsi="宋体"/>
          <w:color w:val="000000"/>
          <w:sz w:val="24"/>
          <w:lang w:val="sv-SE"/>
        </w:rPr>
        <w:t>精度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  <w:lang w:val="sv-SE"/>
        </w:rPr>
        <w:t>±</w:t>
      </w:r>
      <w:r>
        <w:rPr>
          <w:rFonts w:hint="eastAsia" w:ascii="宋体" w:hAnsi="宋体"/>
          <w:color w:val="000000"/>
          <w:sz w:val="24"/>
          <w:lang w:val="sv-SE"/>
        </w:rPr>
        <w:t>0.4</w:t>
      </w:r>
      <w:r>
        <w:rPr>
          <w:rFonts w:ascii="宋体" w:hAnsi="宋体"/>
          <w:color w:val="000000"/>
          <w:sz w:val="24"/>
          <w:lang w:val="sv-SE"/>
        </w:rPr>
        <w:t>kPa(±</w:t>
      </w:r>
      <w:r>
        <w:rPr>
          <w:rFonts w:hint="eastAsia" w:ascii="宋体" w:hAnsi="宋体"/>
          <w:color w:val="000000"/>
          <w:sz w:val="24"/>
          <w:lang w:val="sv-SE"/>
        </w:rPr>
        <w:t>3</w:t>
      </w:r>
      <w:r>
        <w:rPr>
          <w:rFonts w:ascii="宋体" w:hAnsi="宋体"/>
          <w:color w:val="000000"/>
          <w:sz w:val="24"/>
          <w:lang w:val="sv-SE"/>
        </w:rPr>
        <w:t>mmHg)</w:t>
      </w:r>
    </w:p>
    <w:p w14:paraId="1AD0E9BF">
      <w:pPr>
        <w:spacing w:line="24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sv-SE"/>
        </w:rPr>
        <w:t>3.</w:t>
      </w:r>
      <w:r>
        <w:rPr>
          <w:rFonts w:hint="eastAsia" w:ascii="宋体" w:hAnsi="宋体"/>
          <w:color w:val="000000"/>
          <w:sz w:val="24"/>
        </w:rPr>
        <w:t>血氧：</w:t>
      </w:r>
      <w:bookmarkStart w:id="0" w:name="_Ref405923996"/>
    </w:p>
    <w:p w14:paraId="6746C73C">
      <w:pPr>
        <w:spacing w:line="240" w:lineRule="auto"/>
        <w:ind w:left="735" w:leftChars="3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1）血氧饱和度测量范围</w:t>
      </w:r>
      <w:bookmarkEnd w:id="0"/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0%</w:t>
      </w:r>
      <w:r>
        <w:rPr>
          <w:rFonts w:hint="eastAsia" w:ascii="宋体" w:hAnsi="宋体"/>
          <w:color w:val="000000"/>
          <w:sz w:val="24"/>
        </w:rPr>
        <w:t>～</w:t>
      </w:r>
      <w:r>
        <w:rPr>
          <w:rFonts w:ascii="宋体" w:hAnsi="宋体"/>
          <w:color w:val="000000"/>
          <w:sz w:val="24"/>
        </w:rPr>
        <w:t>100%</w:t>
      </w:r>
      <w:r>
        <w:rPr>
          <w:rFonts w:hint="eastAsia" w:ascii="宋体" w:hAnsi="宋体"/>
          <w:color w:val="000000"/>
          <w:sz w:val="24"/>
        </w:rPr>
        <w:t>；</w:t>
      </w:r>
    </w:p>
    <w:p w14:paraId="268F765A">
      <w:pPr>
        <w:spacing w:line="240" w:lineRule="auto"/>
        <w:ind w:left="735" w:leftChars="3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2）</w:t>
      </w:r>
      <w:r>
        <w:rPr>
          <w:rFonts w:ascii="宋体" w:hAnsi="宋体"/>
          <w:color w:val="000000"/>
          <w:sz w:val="24"/>
        </w:rPr>
        <w:t>测量</w:t>
      </w:r>
      <w:r>
        <w:rPr>
          <w:rFonts w:hint="eastAsia" w:ascii="宋体" w:hAnsi="宋体"/>
          <w:color w:val="000000"/>
          <w:sz w:val="24"/>
        </w:rPr>
        <w:t>精度：在70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sym w:font="SymbolProp BT" w:char="F07E"/>
      </w:r>
      <w:r>
        <w:rPr>
          <w:rFonts w:hint="eastAsia" w:ascii="宋体" w:hAnsi="宋体"/>
          <w:color w:val="000000"/>
          <w:sz w:val="24"/>
        </w:rPr>
        <w:t>100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t>范围内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hint="eastAsia" w:ascii="宋体" w:hAnsi="宋体"/>
          <w:color w:val="000000"/>
          <w:sz w:val="24"/>
        </w:rPr>
        <w:t>±</w:t>
      </w:r>
      <w:r>
        <w:rPr>
          <w:rFonts w:ascii="宋体" w:hAnsi="宋体"/>
          <w:color w:val="000000"/>
          <w:sz w:val="24"/>
        </w:rPr>
        <w:t>2%</w:t>
      </w:r>
    </w:p>
    <w:p w14:paraId="6361127A">
      <w:pPr>
        <w:spacing w:line="24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4.脉搏：</w:t>
      </w:r>
      <w:bookmarkStart w:id="1" w:name="_Ref405924322"/>
    </w:p>
    <w:p w14:paraId="1BBF895F">
      <w:pPr>
        <w:spacing w:line="240" w:lineRule="auto"/>
        <w:ind w:left="735" w:leftChars="3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1）脉搏测量范围</w:t>
      </w:r>
      <w:bookmarkEnd w:id="1"/>
      <w:bookmarkStart w:id="2" w:name="OLE_LINK8"/>
      <w:bookmarkStart w:id="3" w:name="OLE_LINK9"/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hint="eastAsia" w:ascii="宋体" w:hAnsi="宋体"/>
          <w:color w:val="000000"/>
          <w:sz w:val="24"/>
        </w:rPr>
        <w:t>(1</w:t>
      </w:r>
      <w:r>
        <w:rPr>
          <w:rFonts w:ascii="宋体" w:hAnsi="宋体"/>
          <w:color w:val="000000"/>
          <w:sz w:val="24"/>
        </w:rPr>
        <w:t>0～255</w:t>
      </w:r>
      <w:r>
        <w:rPr>
          <w:rFonts w:hint="eastAsia" w:ascii="宋体" w:hAnsi="宋体"/>
          <w:color w:val="000000"/>
          <w:sz w:val="24"/>
        </w:rPr>
        <w:t>)次/分；</w:t>
      </w:r>
    </w:p>
    <w:p w14:paraId="399ABA49">
      <w:pPr>
        <w:spacing w:line="240" w:lineRule="auto"/>
        <w:ind w:left="735" w:leftChars="350"/>
        <w:rPr>
          <w:sz w:val="24"/>
        </w:rPr>
      </w:pPr>
      <w:r>
        <w:rPr>
          <w:rFonts w:hint="eastAsia" w:ascii="宋体" w:hAnsi="宋体"/>
          <w:color w:val="000000"/>
          <w:sz w:val="24"/>
        </w:rPr>
        <w:t>2）测量精度：(3</w:t>
      </w:r>
      <w:r>
        <w:rPr>
          <w:rFonts w:ascii="宋体" w:hAnsi="宋体"/>
          <w:color w:val="000000"/>
          <w:sz w:val="24"/>
        </w:rPr>
        <w:t>0～255</w:t>
      </w:r>
      <w:r>
        <w:rPr>
          <w:rFonts w:hint="eastAsia" w:ascii="宋体" w:hAnsi="宋体"/>
          <w:color w:val="000000"/>
          <w:sz w:val="24"/>
        </w:rPr>
        <w:t>)次/分范围内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</w:rPr>
        <w:t>±3</w:t>
      </w:r>
      <w:r>
        <w:rPr>
          <w:rFonts w:hint="eastAsia" w:ascii="宋体" w:hAnsi="宋体"/>
          <w:color w:val="000000"/>
          <w:sz w:val="24"/>
        </w:rPr>
        <w:t>次/分</w:t>
      </w:r>
      <w:bookmarkEnd w:id="2"/>
      <w:bookmarkEnd w:id="3"/>
    </w:p>
    <w:p w14:paraId="11494BA4">
      <w:pPr>
        <w:spacing w:line="24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5.呼吸：</w:t>
      </w:r>
    </w:p>
    <w:p w14:paraId="6AE94701">
      <w:pPr>
        <w:spacing w:line="24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</w:t>
      </w:r>
      <w:r>
        <w:rPr>
          <w:rFonts w:ascii="宋体" w:hAnsi="宋体"/>
          <w:color w:val="000000"/>
          <w:sz w:val="24"/>
        </w:rPr>
        <w:t>呼吸测量范围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hint="eastAsia" w:ascii="宋体" w:hAnsi="宋体"/>
          <w:color w:val="000000"/>
          <w:sz w:val="24"/>
        </w:rPr>
        <w:t>(</w:t>
      </w:r>
      <w:r>
        <w:rPr>
          <w:rFonts w:ascii="宋体" w:hAnsi="宋体"/>
          <w:color w:val="000000"/>
          <w:sz w:val="24"/>
        </w:rPr>
        <w:t>4～120</w:t>
      </w:r>
      <w:r>
        <w:rPr>
          <w:rFonts w:hint="eastAsia" w:ascii="宋体" w:hAnsi="宋体"/>
          <w:color w:val="000000"/>
          <w:sz w:val="24"/>
        </w:rPr>
        <w:t>) 次/分；</w:t>
      </w:r>
    </w:p>
    <w:p w14:paraId="78AFDAE1">
      <w:pPr>
        <w:spacing w:line="24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2）测量精度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</w:rPr>
        <w:t>±</w:t>
      </w:r>
      <w:r>
        <w:rPr>
          <w:rFonts w:hint="eastAsia" w:ascii="宋体" w:hAnsi="宋体"/>
          <w:color w:val="000000"/>
          <w:sz w:val="24"/>
        </w:rPr>
        <w:t>2次/分</w:t>
      </w:r>
    </w:p>
    <w:p w14:paraId="7D286F3E">
      <w:pPr>
        <w:spacing w:line="24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6.体温</w:t>
      </w:r>
    </w:p>
    <w:p w14:paraId="487E4A63">
      <w:pPr>
        <w:spacing w:line="24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</w:t>
      </w:r>
      <w:r>
        <w:rPr>
          <w:rFonts w:ascii="宋体" w:hAnsi="宋体"/>
          <w:color w:val="000000"/>
          <w:sz w:val="24"/>
        </w:rPr>
        <w:t>体温测量范围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ascii="宋体" w:hAnsi="宋体"/>
          <w:color w:val="000000"/>
          <w:sz w:val="24"/>
        </w:rPr>
        <w:t>25</w:t>
      </w:r>
      <w:r>
        <w:rPr>
          <w:rFonts w:hint="eastAsia" w:ascii="宋体" w:hAnsi="宋体"/>
          <w:color w:val="000000"/>
          <w:sz w:val="24"/>
        </w:rPr>
        <w:t>℃</w:t>
      </w:r>
      <w:r>
        <w:rPr>
          <w:rFonts w:ascii="宋体" w:hAnsi="宋体"/>
          <w:color w:val="000000"/>
          <w:sz w:val="24"/>
        </w:rPr>
        <w:t>～45</w:t>
      </w:r>
      <w:r>
        <w:rPr>
          <w:rFonts w:hint="eastAsia" w:ascii="宋体" w:hAnsi="宋体"/>
          <w:color w:val="000000"/>
          <w:sz w:val="24"/>
        </w:rPr>
        <w:t>℃；</w:t>
      </w:r>
    </w:p>
    <w:p w14:paraId="7108A679">
      <w:pPr>
        <w:spacing w:line="240" w:lineRule="auto"/>
        <w:ind w:firstLine="720" w:firstLineChars="3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2）3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℃</w:t>
      </w:r>
      <w:r>
        <w:rPr>
          <w:rFonts w:ascii="宋体" w:hAnsi="宋体"/>
          <w:color w:val="000000"/>
          <w:sz w:val="24"/>
        </w:rPr>
        <w:t>～4</w:t>
      </w:r>
      <w:r>
        <w:rPr>
          <w:rFonts w:hint="eastAsia" w:ascii="宋体" w:hAnsi="宋体"/>
          <w:color w:val="000000"/>
          <w:sz w:val="24"/>
        </w:rPr>
        <w:t>0℃范围内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</w:rPr>
        <w:t>±</w:t>
      </w:r>
      <w:r>
        <w:rPr>
          <w:rFonts w:hint="eastAsia" w:ascii="宋体" w:hAnsi="宋体"/>
          <w:color w:val="000000"/>
          <w:sz w:val="24"/>
        </w:rPr>
        <w:t>0.2℃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 w14:paraId="06696941">
      <w:pPr>
        <w:tabs>
          <w:tab w:val="left" w:pos="5580"/>
        </w:tabs>
        <w:spacing w:line="240" w:lineRule="auto"/>
        <w:jc w:val="both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（三）动态</w:t>
      </w:r>
      <w:r>
        <w:rPr>
          <w:rFonts w:hint="eastAsia" w:ascii="宋体" w:hAnsi="宋体"/>
          <w:b/>
          <w:color w:val="000000"/>
          <w:sz w:val="28"/>
          <w:szCs w:val="28"/>
        </w:rPr>
        <w:t>多参数遥测监护仪配置清单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至少包括：</w:t>
      </w:r>
    </w:p>
    <w:p w14:paraId="5CC2546D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动态多参数遥测监护仪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台</w:t>
      </w:r>
    </w:p>
    <w:p w14:paraId="63B384B8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心电导连线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套</w:t>
      </w:r>
    </w:p>
    <w:p w14:paraId="12E29572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血氧饱和度传感器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套</w:t>
      </w:r>
    </w:p>
    <w:p w14:paraId="4DD872CA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4.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血压袖带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条</w:t>
      </w:r>
    </w:p>
    <w:p w14:paraId="6679EA4E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5.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体温探头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条</w:t>
      </w:r>
    </w:p>
    <w:p w14:paraId="20BDA9BC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6.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充电电池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套</w:t>
      </w:r>
    </w:p>
    <w:p w14:paraId="5C4F5230">
      <w:pPr>
        <w:widowControl/>
        <w:jc w:val="left"/>
        <w:textAlignment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>7.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独立显示器（非医疗设备）</w:t>
      </w:r>
      <w:r>
        <w:rPr>
          <w:rFonts w:hint="eastAsia" w:ascii="宋体" w:hAnsi="宋体"/>
          <w:color w:val="000000"/>
          <w:sz w:val="24"/>
          <w:lang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60英寸</w:t>
      </w:r>
    </w:p>
    <w:p w14:paraId="4887BFF8">
      <w:pPr>
        <w:widowControl/>
        <w:jc w:val="left"/>
        <w:textAlignment w:val="center"/>
        <w:rPr>
          <w:rFonts w:hint="eastAsia"/>
          <w:sz w:val="28"/>
          <w:szCs w:val="28"/>
        </w:rPr>
      </w:pPr>
    </w:p>
    <w:p w14:paraId="1CC974AD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5ACA186C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748B618C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24504CCE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设备名称：红蓝光治疗仪</w:t>
      </w:r>
    </w:p>
    <w:p w14:paraId="284A9D86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18</w:t>
      </w:r>
    </w:p>
    <w:p w14:paraId="7951488B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6台</w:t>
      </w:r>
    </w:p>
    <w:p w14:paraId="5CB81084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6727E54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508CEADE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显示界面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8寸TFT高分辨率彩色液晶屏，电容触摸屏；</w:t>
      </w:r>
    </w:p>
    <w:p w14:paraId="3E7E0081">
      <w:pPr>
        <w:pStyle w:val="2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操作方式：触摸屏操作；</w:t>
      </w:r>
    </w:p>
    <w:p w14:paraId="2DDC5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3、软件功能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至少包括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管理员密码设置、系统背光设置、系统时间设置、界面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个性化定制；</w:t>
      </w:r>
    </w:p>
    <w:p w14:paraId="035A6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4、输出通道：单通道独立输出；</w:t>
      </w:r>
    </w:p>
    <w:p w14:paraId="62219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5、波 长：红光源波长：615nm-640nm； 蓝光源波长：440nm-480nm；</w:t>
      </w:r>
    </w:p>
    <w:p w14:paraId="2EFCE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6、输出光密度：红光输出最大光功率密度：&gt;150mW/cm²。蓝光输出最大光功率密度：&gt;600mW/cm²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2DED6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7、时间设置：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 min～99 min 连续可调；</w:t>
      </w:r>
    </w:p>
    <w:p w14:paraId="64BB2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8、输出方式：红光、蓝光可以单独输出，可以交替输出，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5种输出模式，光密度可调 </w:t>
      </w:r>
    </w:p>
    <w:p w14:paraId="3765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9、能量设置：红光治疗强度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1～10级可调，蓝光治疗强度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1～10级可调， </w:t>
      </w:r>
    </w:p>
    <w:p w14:paraId="33D83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10、治疗范围：1）消炎、止痛；对疖、痈、带状疱疹、乳腺炎、软组织损伤等有消炎、止痛作用。2）对溃疡、褥疮等有促进创面愈合的作用；</w:t>
      </w:r>
    </w:p>
    <w:p w14:paraId="4D2E4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11、外观要求：推车式；</w:t>
      </w:r>
    </w:p>
    <w:p w14:paraId="70AA6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12、配件要求：采用大功率LED光源；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360颗灯珠照射，采用大扭矩、长臂展力臂；</w:t>
      </w:r>
    </w:p>
    <w:p w14:paraId="2EAE9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13、使用静音脚轮；</w:t>
      </w:r>
    </w:p>
    <w:p w14:paraId="5A98A625">
      <w:pPr>
        <w:widowControl/>
        <w:jc w:val="left"/>
        <w:textAlignment w:val="center"/>
        <w:rPr>
          <w:rFonts w:hint="default"/>
          <w:sz w:val="28"/>
          <w:szCs w:val="28"/>
          <w:rtl w:val="0"/>
          <w:lang w:val="en-US" w:eastAsia="zh-CN"/>
        </w:rPr>
      </w:pP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ymbolProp BT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10A92"/>
    <w:rsid w:val="067233A7"/>
    <w:rsid w:val="072B4E54"/>
    <w:rsid w:val="07D06A0C"/>
    <w:rsid w:val="081E0FB1"/>
    <w:rsid w:val="0A676848"/>
    <w:rsid w:val="0D6818CE"/>
    <w:rsid w:val="0D812937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0F49FC"/>
    <w:rsid w:val="19161889"/>
    <w:rsid w:val="1B4B7A22"/>
    <w:rsid w:val="1B910597"/>
    <w:rsid w:val="1CE85224"/>
    <w:rsid w:val="1D1722B1"/>
    <w:rsid w:val="1D50332A"/>
    <w:rsid w:val="1E7B0701"/>
    <w:rsid w:val="1F015FC2"/>
    <w:rsid w:val="1F1D6E3B"/>
    <w:rsid w:val="1F9F333B"/>
    <w:rsid w:val="212A6ADA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97114B"/>
    <w:rsid w:val="33BF66E2"/>
    <w:rsid w:val="341D7F25"/>
    <w:rsid w:val="34F352BA"/>
    <w:rsid w:val="37526F2B"/>
    <w:rsid w:val="3780196E"/>
    <w:rsid w:val="3945168C"/>
    <w:rsid w:val="39CF5A21"/>
    <w:rsid w:val="3B2D25D1"/>
    <w:rsid w:val="3D861AF0"/>
    <w:rsid w:val="3E7F33BB"/>
    <w:rsid w:val="3EED01A1"/>
    <w:rsid w:val="3F501B73"/>
    <w:rsid w:val="41E42EAD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BA27DF4"/>
    <w:rsid w:val="5DCE488A"/>
    <w:rsid w:val="5DD30077"/>
    <w:rsid w:val="5E1F0659"/>
    <w:rsid w:val="5EFB5FD4"/>
    <w:rsid w:val="6032296F"/>
    <w:rsid w:val="603574B1"/>
    <w:rsid w:val="61B73C28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1363A91"/>
    <w:rsid w:val="728924C0"/>
    <w:rsid w:val="73542AF0"/>
    <w:rsid w:val="74B8427F"/>
    <w:rsid w:val="75964E43"/>
    <w:rsid w:val="7861348A"/>
    <w:rsid w:val="78735C7D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19">
    <w:name w:val="首行缩进"/>
    <w:basedOn w:val="1"/>
    <w:qFormat/>
    <w:uiPriority w:val="0"/>
    <w:pPr>
      <w:ind w:firstLine="480" w:firstLineChars="200"/>
    </w:p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1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2">
    <w:name w:val="apple-style-span"/>
    <w:basedOn w:val="15"/>
    <w:autoRedefine/>
    <w:qFormat/>
    <w:uiPriority w:val="0"/>
  </w:style>
  <w:style w:type="character" w:customStyle="1" w:styleId="23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6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7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8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9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1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normaltextrun"/>
    <w:basedOn w:val="15"/>
    <w:autoRedefine/>
    <w:qFormat/>
    <w:uiPriority w:val="0"/>
  </w:style>
  <w:style w:type="character" w:customStyle="1" w:styleId="33">
    <w:name w:val="eop"/>
    <w:basedOn w:val="15"/>
    <w:autoRedefine/>
    <w:qFormat/>
    <w:uiPriority w:val="0"/>
  </w:style>
  <w:style w:type="character" w:customStyle="1" w:styleId="34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8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3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0">
    <w:name w:val="正文缩进2格"/>
    <w:basedOn w:val="41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1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2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Plain Text1"/>
    <w:basedOn w:val="1"/>
    <w:qFormat/>
    <w:uiPriority w:val="0"/>
    <w:rPr>
      <w:rFonts w:ascii="宋体" w:hAnsi="Courier New"/>
      <w:sz w:val="20"/>
      <w:szCs w:val="20"/>
    </w:rPr>
  </w:style>
  <w:style w:type="character" w:customStyle="1" w:styleId="44">
    <w:name w:val="font6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1164</Words>
  <Characters>1429</Characters>
  <Lines>10</Lines>
  <Paragraphs>2</Paragraphs>
  <TotalTime>0</TotalTime>
  <ScaleCrop>false</ScaleCrop>
  <LinksUpToDate>false</LinksUpToDate>
  <CharactersWithSpaces>1501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木江水</cp:lastModifiedBy>
  <cp:lastPrinted>2025-03-04T01:45:00Z</cp:lastPrinted>
  <dcterms:modified xsi:type="dcterms:W3CDTF">2025-03-11T03:42:25Z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4AC06BCA9B924D0AA08A28B43A358F85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