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80788">
      <w:pPr>
        <w:widowControl/>
        <w:jc w:val="left"/>
        <w:textAlignment w:val="center"/>
        <w:rPr>
          <w:rFonts w:hint="eastAsia" w:ascii="宋体" w:hAnsi="宋体" w:cs="宋体" w:eastAsiaTheme="minorEastAsia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设备名称：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 w:bidi="ar"/>
        </w:rPr>
        <w:t>SPECT-CT</w:t>
      </w:r>
    </w:p>
    <w:p w14:paraId="3AFCC006"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主要参数及配置要求</w:t>
      </w:r>
    </w:p>
    <w:p w14:paraId="795A2E7C">
      <w:pPr>
        <w:rPr>
          <w:highlight w:val="none"/>
        </w:rPr>
      </w:pPr>
    </w:p>
    <w:tbl>
      <w:tblPr>
        <w:tblStyle w:val="8"/>
        <w:tblW w:w="8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3476"/>
      </w:tblGrid>
      <w:tr w14:paraId="7C7B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0" w:type="dxa"/>
            <w:shd w:val="clear" w:color="000000" w:fill="FFFFFF"/>
            <w:vAlign w:val="center"/>
          </w:tcPr>
          <w:p w14:paraId="72241B82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highlight w:val="none"/>
              </w:rPr>
              <w:t>规格要求</w:t>
            </w:r>
          </w:p>
        </w:tc>
        <w:tc>
          <w:tcPr>
            <w:tcW w:w="3476" w:type="dxa"/>
            <w:shd w:val="clear" w:color="000000" w:fill="FFFFFF"/>
            <w:vAlign w:val="center"/>
          </w:tcPr>
          <w:p w14:paraId="0FE97520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highlight w:val="none"/>
              </w:rPr>
              <w:t>带有≥24排诊断CT的一体化SPECT/CT产品（即SPECT与CT为同一品牌的连体设备）</w:t>
            </w:r>
          </w:p>
        </w:tc>
      </w:tr>
      <w:tr w14:paraId="26A1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0" w:type="dxa"/>
            <w:shd w:val="clear" w:color="000000" w:fill="FFFFFF"/>
            <w:vAlign w:val="center"/>
          </w:tcPr>
          <w:p w14:paraId="7D4B3594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kern w:val="0"/>
                <w:sz w:val="22"/>
                <w:highlight w:val="none"/>
              </w:rPr>
            </w:pPr>
          </w:p>
        </w:tc>
        <w:tc>
          <w:tcPr>
            <w:tcW w:w="3476" w:type="dxa"/>
            <w:shd w:val="clear" w:color="000000" w:fill="FFFFFF"/>
            <w:vAlign w:val="center"/>
          </w:tcPr>
          <w:p w14:paraId="194657C9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54043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60" w:type="dxa"/>
            <w:shd w:val="clear" w:color="000000" w:fill="FFFFFF"/>
            <w:vAlign w:val="center"/>
          </w:tcPr>
          <w:p w14:paraId="33A12407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highlight w:val="none"/>
              </w:rPr>
              <w:t>技术要求和参数：</w:t>
            </w:r>
          </w:p>
        </w:tc>
        <w:tc>
          <w:tcPr>
            <w:tcW w:w="3476" w:type="dxa"/>
            <w:shd w:val="clear" w:color="000000" w:fill="FFFFFF"/>
            <w:vAlign w:val="center"/>
          </w:tcPr>
          <w:p w14:paraId="2D81A77D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kern w:val="0"/>
                <w:sz w:val="22"/>
                <w:highlight w:val="none"/>
              </w:rPr>
            </w:pPr>
          </w:p>
        </w:tc>
      </w:tr>
      <w:tr w14:paraId="7054F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03C90CAD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highlight w:val="none"/>
              </w:rPr>
              <w:t>探头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072648BF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highlight w:val="none"/>
              </w:rPr>
              <w:t>　</w:t>
            </w:r>
          </w:p>
        </w:tc>
      </w:tr>
      <w:tr w14:paraId="2952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45B3846A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探头规格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2C9D174A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双探头，矩形，可变角</w:t>
            </w:r>
          </w:p>
        </w:tc>
      </w:tr>
      <w:tr w14:paraId="2034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4AD228EA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探头有效视野(UFOV)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76877A91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≥540mm×400mm</w:t>
            </w:r>
          </w:p>
        </w:tc>
      </w:tr>
      <w:tr w14:paraId="2FEE8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750D8E36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晶体类型</w:t>
            </w: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ab/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23F48C88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NaI晶体</w:t>
            </w:r>
          </w:p>
        </w:tc>
      </w:tr>
      <w:tr w14:paraId="0028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34463A5B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光电倍增管PMT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5DB81AE7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≥59只/探头</w:t>
            </w:r>
          </w:p>
        </w:tc>
      </w:tr>
      <w:tr w14:paraId="16D2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5D668E68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固有能量分辨率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1338E27B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≤9.5%</w:t>
            </w:r>
          </w:p>
        </w:tc>
      </w:tr>
      <w:tr w14:paraId="06F7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124DDA03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能量范围(keV)</w:t>
            </w: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ab/>
            </w: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ab/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2C48884E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40 keV~620 keV</w:t>
            </w:r>
          </w:p>
        </w:tc>
      </w:tr>
      <w:tr w14:paraId="7073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438AB4BE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单探头最大计数率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18963DA7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≥460 kcps</w:t>
            </w:r>
          </w:p>
        </w:tc>
      </w:tr>
      <w:tr w14:paraId="5E9D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1013ABAD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系统灵敏度（低能高分辨准直器,NEMA标准）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3476" w:type="dxa"/>
            <w:shd w:val="clear" w:color="auto" w:fill="auto"/>
          </w:tcPr>
          <w:p w14:paraId="75F895C8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/>
                <w:highlight w:val="none"/>
              </w:rPr>
              <w:t>≥206cpm/μCi</w:t>
            </w:r>
          </w:p>
        </w:tc>
      </w:tr>
      <w:tr w14:paraId="22C5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52F1DCAB">
            <w:pPr>
              <w:widowControl/>
              <w:jc w:val="left"/>
              <w:rPr>
                <w:highlight w:val="none"/>
              </w:rPr>
            </w:pPr>
          </w:p>
        </w:tc>
        <w:tc>
          <w:tcPr>
            <w:tcW w:w="3476" w:type="dxa"/>
            <w:shd w:val="clear" w:color="auto" w:fill="auto"/>
          </w:tcPr>
          <w:p w14:paraId="552B4D5D">
            <w:pPr>
              <w:widowControl/>
              <w:jc w:val="left"/>
              <w:rPr>
                <w:highlight w:val="none"/>
              </w:rPr>
            </w:pPr>
          </w:p>
        </w:tc>
      </w:tr>
      <w:tr w14:paraId="703D1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08A05811">
            <w:pPr>
              <w:widowControl/>
              <w:jc w:val="left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准直器</w:t>
            </w:r>
          </w:p>
        </w:tc>
        <w:tc>
          <w:tcPr>
            <w:tcW w:w="3476" w:type="dxa"/>
            <w:shd w:val="clear" w:color="auto" w:fill="auto"/>
          </w:tcPr>
          <w:p w14:paraId="0DF95D51">
            <w:pPr>
              <w:widowControl/>
              <w:jc w:val="left"/>
              <w:rPr>
                <w:highlight w:val="none"/>
              </w:rPr>
            </w:pPr>
          </w:p>
        </w:tc>
      </w:tr>
      <w:tr w14:paraId="7E94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043C2D7D">
            <w:pPr>
              <w:widowControl/>
              <w:jc w:val="left"/>
              <w:rPr>
                <w:b/>
                <w:bCs/>
                <w:highlight w:val="none"/>
              </w:rPr>
            </w:pPr>
            <w:r>
              <w:rPr>
                <w:rFonts w:hint="eastAsia"/>
                <w:highlight w:val="none"/>
              </w:rPr>
              <w:t>低能高分辨型</w:t>
            </w:r>
          </w:p>
        </w:tc>
        <w:tc>
          <w:tcPr>
            <w:tcW w:w="3476" w:type="dxa"/>
            <w:shd w:val="clear" w:color="auto" w:fill="auto"/>
          </w:tcPr>
          <w:p w14:paraId="070D1BCD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提供</w:t>
            </w:r>
          </w:p>
        </w:tc>
      </w:tr>
      <w:tr w14:paraId="768D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41C9036C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适用核素：99m Tc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3476" w:type="dxa"/>
            <w:shd w:val="clear" w:color="auto" w:fill="auto"/>
          </w:tcPr>
          <w:p w14:paraId="4053522D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满足</w:t>
            </w:r>
          </w:p>
        </w:tc>
      </w:tr>
      <w:tr w14:paraId="3018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4725DDEC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系统分辨率(低能高分辨准直器@10cm, FWHM,NEMA标准)</w:t>
            </w:r>
          </w:p>
        </w:tc>
        <w:tc>
          <w:tcPr>
            <w:tcW w:w="3476" w:type="dxa"/>
            <w:shd w:val="clear" w:color="auto" w:fill="auto"/>
          </w:tcPr>
          <w:p w14:paraId="716ACC14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≤7.4 mm</w:t>
            </w:r>
          </w:p>
        </w:tc>
      </w:tr>
      <w:tr w14:paraId="78A1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36B4D122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高能通用型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23B49DAE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提供</w:t>
            </w:r>
          </w:p>
        </w:tc>
      </w:tr>
      <w:tr w14:paraId="1EEC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49E34B6E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适用核素：131I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0D60EB72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/>
                <w:highlight w:val="none"/>
              </w:rPr>
              <w:t>满足</w:t>
            </w:r>
          </w:p>
        </w:tc>
      </w:tr>
      <w:tr w14:paraId="4827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205CB61E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系统分辨率(@10cm, FWHM,NEMA标准)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47F91A20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≤12 mm</w:t>
            </w:r>
          </w:p>
        </w:tc>
      </w:tr>
      <w:tr w14:paraId="71CE3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249FEBF1">
            <w:pPr>
              <w:widowControl/>
              <w:jc w:val="left"/>
              <w:rPr>
                <w:highlight w:val="none"/>
              </w:rPr>
            </w:pPr>
          </w:p>
        </w:tc>
        <w:tc>
          <w:tcPr>
            <w:tcW w:w="3476" w:type="dxa"/>
            <w:shd w:val="clear" w:color="auto" w:fill="auto"/>
            <w:vAlign w:val="center"/>
          </w:tcPr>
          <w:p w14:paraId="4EBDF3DF">
            <w:pPr>
              <w:widowControl/>
              <w:jc w:val="left"/>
              <w:rPr>
                <w:highlight w:val="none"/>
              </w:rPr>
            </w:pPr>
          </w:p>
        </w:tc>
      </w:tr>
      <w:tr w14:paraId="4A19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59F8104F">
            <w:pPr>
              <w:widowControl/>
              <w:jc w:val="left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检查床</w:t>
            </w:r>
          </w:p>
        </w:tc>
        <w:tc>
          <w:tcPr>
            <w:tcW w:w="3476" w:type="dxa"/>
            <w:shd w:val="clear" w:color="auto" w:fill="auto"/>
          </w:tcPr>
          <w:p w14:paraId="48302128">
            <w:pPr>
              <w:widowControl/>
              <w:jc w:val="left"/>
              <w:rPr>
                <w:highlight w:val="none"/>
              </w:rPr>
            </w:pPr>
          </w:p>
        </w:tc>
      </w:tr>
      <w:tr w14:paraId="36BB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26FC5073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提供R波触发器</w:t>
            </w:r>
          </w:p>
        </w:tc>
        <w:tc>
          <w:tcPr>
            <w:tcW w:w="3476" w:type="dxa"/>
            <w:shd w:val="clear" w:color="auto" w:fill="auto"/>
          </w:tcPr>
          <w:p w14:paraId="54281B73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提供</w:t>
            </w:r>
          </w:p>
        </w:tc>
      </w:tr>
      <w:tr w14:paraId="2992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4DB57436">
            <w:pPr>
              <w:widowControl/>
              <w:jc w:val="left"/>
              <w:rPr>
                <w:highlight w:val="none"/>
              </w:rPr>
            </w:pPr>
          </w:p>
        </w:tc>
        <w:tc>
          <w:tcPr>
            <w:tcW w:w="3476" w:type="dxa"/>
            <w:shd w:val="clear" w:color="auto" w:fill="auto"/>
          </w:tcPr>
          <w:p w14:paraId="55803496">
            <w:pPr>
              <w:widowControl/>
              <w:jc w:val="left"/>
              <w:rPr>
                <w:highlight w:val="none"/>
              </w:rPr>
            </w:pPr>
          </w:p>
        </w:tc>
      </w:tr>
      <w:tr w14:paraId="22D5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27079743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highlight w:val="none"/>
              </w:rPr>
              <w:t>CT参数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77A4F7B3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</w:p>
        </w:tc>
      </w:tr>
      <w:tr w14:paraId="7663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28F3FC55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探测器类型</w:t>
            </w: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ab/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64E9F3B5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固体稀土陶瓷探测器</w:t>
            </w:r>
          </w:p>
        </w:tc>
      </w:tr>
      <w:tr w14:paraId="3D14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  <w:vAlign w:val="center"/>
          </w:tcPr>
          <w:p w14:paraId="14DB800B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探测器宽度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3646DCB7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≥20 mm</w:t>
            </w:r>
          </w:p>
        </w:tc>
      </w:tr>
      <w:tr w14:paraId="6663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119E637B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物理探测器排数</w:t>
            </w:r>
          </w:p>
        </w:tc>
        <w:tc>
          <w:tcPr>
            <w:tcW w:w="3476" w:type="dxa"/>
            <w:shd w:val="clear" w:color="auto" w:fill="auto"/>
            <w:vAlign w:val="center"/>
          </w:tcPr>
          <w:p w14:paraId="31A9B114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≥</w:t>
            </w:r>
            <w:r>
              <w:rPr>
                <w:rFonts w:ascii="等线" w:hAnsi="等线" w:eastAsia="等线" w:cs="宋体"/>
                <w:kern w:val="0"/>
                <w:sz w:val="22"/>
                <w:highlight w:val="none"/>
              </w:rPr>
              <w:t>24</w:t>
            </w: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排</w:t>
            </w:r>
          </w:p>
        </w:tc>
      </w:tr>
      <w:tr w14:paraId="2158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5219DADA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球管</w:t>
            </w:r>
          </w:p>
        </w:tc>
        <w:tc>
          <w:tcPr>
            <w:tcW w:w="3476" w:type="dxa"/>
            <w:shd w:val="clear" w:color="auto" w:fill="auto"/>
          </w:tcPr>
          <w:p w14:paraId="2AE194FD">
            <w:pPr>
              <w:widowControl/>
              <w:jc w:val="left"/>
              <w:rPr>
                <w:highlight w:val="none"/>
              </w:rPr>
            </w:pPr>
          </w:p>
        </w:tc>
      </w:tr>
      <w:tr w14:paraId="767B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60A642AF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阳极热容量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3476" w:type="dxa"/>
            <w:shd w:val="clear" w:color="auto" w:fill="auto"/>
          </w:tcPr>
          <w:p w14:paraId="071CF6E3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≥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highlight w:val="none"/>
              </w:rPr>
              <w:t>.0 MHU</w:t>
            </w:r>
          </w:p>
        </w:tc>
      </w:tr>
      <w:tr w14:paraId="52AF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09D4CC18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高压发生器功率</w:t>
            </w: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ab/>
            </w:r>
          </w:p>
        </w:tc>
        <w:tc>
          <w:tcPr>
            <w:tcW w:w="3476" w:type="dxa"/>
            <w:shd w:val="clear" w:color="auto" w:fill="auto"/>
          </w:tcPr>
          <w:p w14:paraId="227B686C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highlight w:val="none"/>
              </w:rPr>
              <w:t>≥50 KW</w:t>
            </w:r>
          </w:p>
        </w:tc>
      </w:tr>
      <w:tr w14:paraId="7D92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45C7E34C">
            <w:pPr>
              <w:widowControl/>
              <w:jc w:val="left"/>
              <w:rPr>
                <w:highlight w:val="none"/>
              </w:rPr>
            </w:pPr>
          </w:p>
        </w:tc>
        <w:tc>
          <w:tcPr>
            <w:tcW w:w="3476" w:type="dxa"/>
            <w:shd w:val="clear" w:color="auto" w:fill="auto"/>
          </w:tcPr>
          <w:p w14:paraId="21D63E4F">
            <w:pPr>
              <w:widowControl/>
              <w:jc w:val="left"/>
              <w:rPr>
                <w:highlight w:val="none"/>
              </w:rPr>
            </w:pPr>
          </w:p>
        </w:tc>
      </w:tr>
      <w:tr w14:paraId="3B4E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6603A9EB">
            <w:pPr>
              <w:widowControl/>
              <w:jc w:val="left"/>
              <w:rPr>
                <w:b/>
                <w:bCs/>
                <w:highlight w:val="none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  <w:highlight w:val="none"/>
              </w:rPr>
              <w:t>其它</w:t>
            </w:r>
          </w:p>
        </w:tc>
        <w:tc>
          <w:tcPr>
            <w:tcW w:w="3476" w:type="dxa"/>
            <w:shd w:val="clear" w:color="auto" w:fill="auto"/>
          </w:tcPr>
          <w:p w14:paraId="2FDF0FE1">
            <w:pPr>
              <w:widowControl/>
              <w:jc w:val="left"/>
              <w:rPr>
                <w:highlight w:val="none"/>
              </w:rPr>
            </w:pPr>
          </w:p>
        </w:tc>
      </w:tr>
      <w:tr w14:paraId="30B8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3BD043C8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工作站及各系统脏器处理分析软件工具、医院影像网络联结系统等软件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3476" w:type="dxa"/>
            <w:shd w:val="clear" w:color="auto" w:fill="auto"/>
          </w:tcPr>
          <w:p w14:paraId="701BDFB0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免费提供</w:t>
            </w:r>
          </w:p>
        </w:tc>
      </w:tr>
      <w:tr w14:paraId="3181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60" w:type="dxa"/>
            <w:shd w:val="clear" w:color="auto" w:fill="auto"/>
          </w:tcPr>
          <w:p w14:paraId="47820EFE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其他硬件至少包括：准直器更换车、旋转中心质控源支架、SPECT安装车、扫描延长板、头托、机架抬车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UPS不间断电源</w:t>
            </w:r>
            <w:r>
              <w:rPr>
                <w:rFonts w:hint="eastAsia"/>
                <w:highlight w:val="none"/>
              </w:rPr>
              <w:t>等。</w:t>
            </w:r>
          </w:p>
        </w:tc>
        <w:tc>
          <w:tcPr>
            <w:tcW w:w="3476" w:type="dxa"/>
            <w:shd w:val="clear" w:color="auto" w:fill="auto"/>
          </w:tcPr>
          <w:p w14:paraId="136E64C9">
            <w:pPr>
              <w:widowControl/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提供每种类数量≥1</w:t>
            </w:r>
          </w:p>
        </w:tc>
      </w:tr>
    </w:tbl>
    <w:p w14:paraId="0F7B6695">
      <w:pPr>
        <w:rPr>
          <w:highlight w:val="none"/>
        </w:rPr>
      </w:pPr>
    </w:p>
    <w:p w14:paraId="6FBEC55D">
      <w:pPr>
        <w:rPr>
          <w:highlight w:val="none"/>
        </w:rPr>
      </w:pPr>
      <w:r>
        <w:rPr>
          <w:rFonts w:hint="eastAsia"/>
          <w:highlight w:val="none"/>
        </w:rPr>
        <w:t xml:space="preserve">         其它配置要求：</w:t>
      </w:r>
    </w:p>
    <w:p w14:paraId="6E423FCD">
      <w:pPr>
        <w:ind w:firstLine="840" w:firstLineChars="400"/>
        <w:rPr>
          <w:highlight w:val="none"/>
        </w:rPr>
      </w:pPr>
      <w:r>
        <w:rPr>
          <w:rFonts w:hint="eastAsia"/>
          <w:highlight w:val="none"/>
        </w:rPr>
        <w:t>1.提供原厂售后免费维保服务（≥3年）</w:t>
      </w:r>
    </w:p>
    <w:p w14:paraId="3B859AB5">
      <w:pPr>
        <w:ind w:firstLine="840" w:firstLineChars="400"/>
        <w:rPr>
          <w:highlight w:val="none"/>
        </w:rPr>
      </w:pPr>
      <w:r>
        <w:rPr>
          <w:rFonts w:hint="eastAsia"/>
          <w:highlight w:val="none"/>
        </w:rPr>
        <w:t>2.专门核医学报告系统（≥1套）</w:t>
      </w:r>
    </w:p>
    <w:p w14:paraId="20FCEF43">
      <w:pPr>
        <w:ind w:firstLine="840" w:firstLineChars="400"/>
        <w:rPr>
          <w:highlight w:val="none"/>
        </w:rPr>
      </w:pPr>
      <w:r>
        <w:rPr>
          <w:rFonts w:hint="eastAsia"/>
          <w:highlight w:val="none"/>
        </w:rPr>
        <w:t>3.书写报告工作站≥5套</w:t>
      </w:r>
    </w:p>
    <w:p w14:paraId="2C8483DE">
      <w:pPr>
        <w:ind w:firstLine="840" w:firstLineChars="400"/>
        <w:rPr>
          <w:rFonts w:hint="eastAsia" w:eastAsiaTheme="minorEastAsia"/>
          <w:highlight w:val="none"/>
          <w:lang w:eastAsia="zh-CN"/>
        </w:rPr>
      </w:pPr>
      <w:r>
        <w:rPr>
          <w:rFonts w:hint="eastAsia"/>
          <w:highlight w:val="none"/>
        </w:rPr>
        <w:t>4.免费</w:t>
      </w:r>
      <w:r>
        <w:rPr>
          <w:rFonts w:hint="eastAsia"/>
          <w:highlight w:val="none"/>
          <w:lang w:val="en-US" w:eastAsia="zh-CN"/>
        </w:rPr>
        <w:t>移</w:t>
      </w:r>
      <w:r>
        <w:rPr>
          <w:rFonts w:hint="eastAsia"/>
          <w:highlight w:val="none"/>
        </w:rPr>
        <w:t>机一次</w:t>
      </w:r>
      <w:r>
        <w:rPr>
          <w:rFonts w:hint="eastAsia"/>
          <w:highlight w:val="none"/>
          <w:lang w:eastAsia="zh-CN"/>
        </w:rPr>
        <w:t>。</w:t>
      </w:r>
    </w:p>
    <w:p w14:paraId="57468D6C">
      <w:pPr>
        <w:ind w:firstLine="840" w:firstLineChars="400"/>
        <w:rPr>
          <w:highlight w:val="none"/>
        </w:rPr>
      </w:pPr>
      <w:r>
        <w:rPr>
          <w:rFonts w:hint="eastAsia"/>
          <w:highlight w:val="none"/>
        </w:rPr>
        <w:t>5.操作台配操作手控盒或无线遥控器</w:t>
      </w:r>
    </w:p>
    <w:p w14:paraId="3E8F600F">
      <w:pPr>
        <w:ind w:firstLine="840" w:firstLineChars="400"/>
        <w:rPr>
          <w:highlight w:val="none"/>
        </w:rPr>
      </w:pPr>
      <w:r>
        <w:rPr>
          <w:rFonts w:hint="eastAsia"/>
          <w:highlight w:val="none"/>
        </w:rPr>
        <w:t>6.实现机房内外语音对讲</w:t>
      </w:r>
    </w:p>
    <w:p w14:paraId="3D0C64FD">
      <w:pPr>
        <w:ind w:firstLine="840" w:firstLineChars="400"/>
        <w:rPr>
          <w:highlight w:val="none"/>
        </w:rPr>
      </w:pPr>
      <w:r>
        <w:rPr>
          <w:rFonts w:hint="eastAsia"/>
          <w:highlight w:val="none"/>
        </w:rPr>
        <w:t>7.图像处理工作站提供中文版</w:t>
      </w:r>
    </w:p>
    <w:p w14:paraId="7C134A89">
      <w:pPr>
        <w:ind w:firstLine="840" w:firstLineChars="400"/>
        <w:rPr>
          <w:highlight w:val="none"/>
        </w:rPr>
      </w:pPr>
      <w:r>
        <w:rPr>
          <w:rFonts w:hint="eastAsia"/>
          <w:highlight w:val="none"/>
        </w:rPr>
        <w:t>8.报告打印机≥一台</w:t>
      </w:r>
    </w:p>
    <w:p w14:paraId="06D79130">
      <w:pPr>
        <w:ind w:firstLine="840" w:firstLineChars="400"/>
        <w:rPr>
          <w:highlight w:val="none"/>
        </w:rPr>
      </w:pPr>
      <w:r>
        <w:rPr>
          <w:rFonts w:hint="eastAsia"/>
          <w:highlight w:val="none"/>
        </w:rPr>
        <w:t>9.在线辐射报警仪≥一套</w:t>
      </w:r>
    </w:p>
    <w:p w14:paraId="798A4AAF">
      <w:pPr>
        <w:ind w:firstLine="840" w:firstLineChars="400"/>
        <w:rPr>
          <w:highlight w:val="none"/>
        </w:rPr>
      </w:pPr>
      <w:r>
        <w:rPr>
          <w:rFonts w:hint="eastAsia"/>
          <w:highlight w:val="none"/>
        </w:rPr>
        <w:t>10.辐射监测仪、表面污染检测仪各≥一台</w:t>
      </w:r>
    </w:p>
    <w:p w14:paraId="7DB1CB8C">
      <w:pPr>
        <w:ind w:firstLine="840" w:firstLineChars="400"/>
        <w:rPr>
          <w:highlight w:val="none"/>
        </w:rPr>
      </w:pPr>
      <w:r>
        <w:rPr>
          <w:rFonts w:hint="eastAsia"/>
          <w:highlight w:val="none"/>
        </w:rPr>
        <w:t>11.移动注射车≥1台</w:t>
      </w:r>
    </w:p>
    <w:p w14:paraId="594B4C05">
      <w:pPr>
        <w:ind w:firstLine="840" w:firstLineChars="400"/>
        <w:rPr>
          <w:highlight w:val="none"/>
        </w:rPr>
      </w:pPr>
      <w:r>
        <w:rPr>
          <w:rFonts w:hint="eastAsia"/>
          <w:highlight w:val="none"/>
        </w:rPr>
        <w:t>12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防护服（钨材料≥ 0.5铅当量）连体式≥5套</w:t>
      </w:r>
    </w:p>
    <w:p w14:paraId="3382B4BB">
      <w:pPr>
        <w:ind w:firstLine="840" w:firstLineChars="400"/>
        <w:rPr>
          <w:highlight w:val="none"/>
        </w:rPr>
      </w:pPr>
      <w:r>
        <w:rPr>
          <w:rFonts w:hint="eastAsia"/>
          <w:highlight w:val="none"/>
        </w:rPr>
        <w:t>13.防护铅眼镜、铅围脖、铅帽各≥5套</w:t>
      </w:r>
    </w:p>
    <w:p w14:paraId="0A260037">
      <w:pPr>
        <w:ind w:firstLine="840" w:firstLineChars="400"/>
        <w:rPr>
          <w:highlight w:val="none"/>
        </w:rPr>
      </w:pPr>
      <w:r>
        <w:rPr>
          <w:rFonts w:hint="eastAsia"/>
          <w:highlight w:val="none"/>
        </w:rPr>
        <w:t>14.防护铅手套及铅袖套各≥2套</w:t>
      </w:r>
    </w:p>
    <w:p w14:paraId="2333F391">
      <w:pPr>
        <w:pStyle w:val="17"/>
        <w:spacing w:line="360" w:lineRule="auto"/>
        <w:rPr>
          <w:rFonts w:hint="eastAsia" w:hAnsi="宋体"/>
          <w:sz w:val="24"/>
          <w:szCs w:val="24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15.</w:t>
      </w:r>
      <w:r>
        <w:rPr>
          <w:rFonts w:hint="eastAsia"/>
          <w:highlight w:val="none"/>
          <w:lang w:eastAsia="zh-CN"/>
        </w:rPr>
        <w:t>包</w:t>
      </w:r>
      <w:r>
        <w:rPr>
          <w:rFonts w:hint="eastAsia"/>
          <w:highlight w:val="none"/>
          <w:lang w:val="en-US" w:eastAsia="zh-CN"/>
        </w:rPr>
        <w:t>含装机和移机</w:t>
      </w:r>
      <w:r>
        <w:rPr>
          <w:rFonts w:hint="eastAsia"/>
          <w:highlight w:val="none"/>
          <w:lang w:eastAsia="zh-CN"/>
        </w:rPr>
        <w:t>机房</w:t>
      </w:r>
      <w:r>
        <w:rPr>
          <w:rFonts w:hint="eastAsia"/>
          <w:highlight w:val="none"/>
          <w:lang w:val="en-US" w:eastAsia="zh-CN"/>
        </w:rPr>
        <w:t>装修、</w:t>
      </w:r>
      <w:r>
        <w:rPr>
          <w:rFonts w:hint="eastAsia"/>
          <w:highlight w:val="none"/>
          <w:lang w:eastAsia="zh-CN"/>
        </w:rPr>
        <w:t>性能验证、</w:t>
      </w:r>
      <w:r>
        <w:rPr>
          <w:rFonts w:hint="eastAsia"/>
          <w:highlight w:val="none"/>
          <w:lang w:val="en-US" w:eastAsia="zh-CN"/>
        </w:rPr>
        <w:t>预控评、环评及环评验收。</w:t>
      </w:r>
      <w:bookmarkStart w:id="0" w:name="_GoBack"/>
      <w:bookmarkEnd w:id="0"/>
    </w:p>
    <w:p w14:paraId="34BBC49B">
      <w:pPr>
        <w:pStyle w:val="11"/>
        <w:rPr>
          <w:rFonts w:hint="eastAsia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C6F38">
    <w:pPr>
      <w:pStyle w:val="6"/>
      <w:pBdr>
        <w:bottom w:val="none" w:color="auto" w:sz="0" w:space="1"/>
      </w:pBdr>
    </w:pPr>
  </w:p>
  <w:p w14:paraId="60FDFFA9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NWFjMzc1ZjFjZTUzNmRiZGJiNzQ3MjMwYWNjZDE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F05112"/>
    <w:rsid w:val="062C1325"/>
    <w:rsid w:val="073A22F8"/>
    <w:rsid w:val="07B81B6D"/>
    <w:rsid w:val="07E60B27"/>
    <w:rsid w:val="07F14F50"/>
    <w:rsid w:val="098C3772"/>
    <w:rsid w:val="0E463ABF"/>
    <w:rsid w:val="0EAA6B5B"/>
    <w:rsid w:val="10CF5B6E"/>
    <w:rsid w:val="11DF6CFE"/>
    <w:rsid w:val="12E82E96"/>
    <w:rsid w:val="12FB5DA0"/>
    <w:rsid w:val="137151BF"/>
    <w:rsid w:val="1379278A"/>
    <w:rsid w:val="162F2EF2"/>
    <w:rsid w:val="21AA129F"/>
    <w:rsid w:val="26C01E86"/>
    <w:rsid w:val="291807B8"/>
    <w:rsid w:val="29F12A40"/>
    <w:rsid w:val="2A8C0727"/>
    <w:rsid w:val="2D446048"/>
    <w:rsid w:val="2E2319FE"/>
    <w:rsid w:val="300B62A6"/>
    <w:rsid w:val="309D6643"/>
    <w:rsid w:val="395F289E"/>
    <w:rsid w:val="3A2F4EA2"/>
    <w:rsid w:val="41A64D43"/>
    <w:rsid w:val="421E65B4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9B218E9"/>
    <w:rsid w:val="5A652BEC"/>
    <w:rsid w:val="5B9B684D"/>
    <w:rsid w:val="5DE01F29"/>
    <w:rsid w:val="5DEA1D56"/>
    <w:rsid w:val="5E3C0093"/>
    <w:rsid w:val="5EBA113D"/>
    <w:rsid w:val="5EED0FE7"/>
    <w:rsid w:val="612B420C"/>
    <w:rsid w:val="616D7FD9"/>
    <w:rsid w:val="63305BF6"/>
    <w:rsid w:val="6A3F27B5"/>
    <w:rsid w:val="6A8E7C79"/>
    <w:rsid w:val="73A1489D"/>
    <w:rsid w:val="751B134C"/>
    <w:rsid w:val="75B01B84"/>
    <w:rsid w:val="76106289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color w:val="000000"/>
      <w:sz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首行缩进"/>
    <w:basedOn w:val="1"/>
    <w:qFormat/>
    <w:uiPriority w:val="0"/>
    <w:pPr>
      <w:ind w:firstLine="480" w:firstLineChars="200"/>
    </w:pPr>
  </w:style>
  <w:style w:type="paragraph" w:customStyle="1" w:styleId="12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3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1312</Words>
  <Characters>1392</Characters>
  <Lines>18</Lines>
  <Paragraphs>5</Paragraphs>
  <TotalTime>0</TotalTime>
  <ScaleCrop>false</ScaleCrop>
  <LinksUpToDate>false</LinksUpToDate>
  <CharactersWithSpaces>1411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tang</cp:lastModifiedBy>
  <dcterms:modified xsi:type="dcterms:W3CDTF">2025-03-13T04:02:24Z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BA8A5D5F7767425AA941307398C028DE_13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