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设备名称：荧光杂交仪加荧光显微镜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5039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4275D36A">
      <w:pPr>
        <w:numPr>
          <w:ilvl w:val="0"/>
          <w:numId w:val="0"/>
        </w:numPr>
        <w:ind w:firstLine="280" w:firstLineChars="100"/>
        <w:rPr>
          <w:rFonts w:hint="eastAsia" w:ascii="宋体" w:hAnsi="宋体" w:eastAsia="等线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等线" w:cs="Times New Roman"/>
          <w:b/>
          <w:kern w:val="2"/>
          <w:sz w:val="28"/>
          <w:szCs w:val="28"/>
          <w:lang w:val="en-US" w:eastAsia="zh-CN" w:bidi="ar-SA"/>
        </w:rPr>
        <w:t>一） 研究级正置生物荧光显微镜，可作明场、荧光的观察：</w:t>
      </w:r>
    </w:p>
    <w:p w14:paraId="47A0E036">
      <w:pPr>
        <w:ind w:lef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1.1  光学系统：无限远校正光学系统，齐焦距离必须为国际标准≤45mm；</w:t>
      </w:r>
    </w:p>
    <w:p w14:paraId="1473CE2B">
      <w:pPr>
        <w:ind w:left="420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1.2  调焦：载物台垂直运动方式距离不小于25mm，带聚焦粗调上限停止位置，粗调旋钮扭矩可调，最小微调刻度单位≤1微米；</w:t>
      </w:r>
    </w:p>
    <w:p w14:paraId="4545C9C7">
      <w:pPr>
        <w:ind w:left="420"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1.3  观察镜筒：宽视野三目镜筒，倾角为30°；</w:t>
      </w:r>
    </w:p>
    <w:p w14:paraId="73494558">
      <w:pPr>
        <w:ind w:left="42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1.4  照明装置：内置透射光柯勒照明器，具有光强预设按钮、第二代光强管理按钮，高亮度LED,加装色温调整滤光片。高色彩重现 LED 光源，超长寿命≥60000小时，高亮度 LED(强度≥12V100W 卤素灯，能够连接26人共览)保证在不同观察倍数和视野范围内照明始终均匀明亮，强度适中，恒定色温控制使摄影永远色彩逼真 </w:t>
      </w:r>
    </w:p>
    <w:p w14:paraId="6DAD8443">
      <w:pPr>
        <w:ind w:left="42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1.5  专业荧光物镜（全套视野数FN≥26)：</w:t>
      </w:r>
    </w:p>
    <w:p w14:paraId="1E7D450B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10X万能平场半复消色差物镜, NA 0.3, 工作距离10mm</w:t>
      </w:r>
    </w:p>
    <w:p w14:paraId="208E5CEE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20X万能平场半复消色差物镜, NA 0.5, 工作距离2.1mm</w:t>
      </w:r>
    </w:p>
    <w:p w14:paraId="6CE05224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40X万能平场半复消色差物镜, NA 0.75, 工作距离0.51mm</w:t>
      </w:r>
    </w:p>
    <w:p w14:paraId="7E899222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100X万能平场半复消色差油浸物镜, NA 1.3, 工作距离0.2mm</w:t>
      </w:r>
    </w:p>
    <w:p w14:paraId="5475B99E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1.6  载物台：右手低位置同轴驱动选钮的高抗磨损性陶瓷覆盖层载物台；</w:t>
      </w:r>
    </w:p>
    <w:p w14:paraId="3D949D74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</w:t>
      </w:r>
      <w:r>
        <w:rPr>
          <w:rFonts w:hint="eastAsia" w:ascii="宋体" w:hAnsi="宋体" w:cs="Times New Roman"/>
          <w:szCs w:val="21"/>
          <w:lang w:val="en-US" w:eastAsia="zh-CN"/>
        </w:rPr>
        <w:t>7</w:t>
      </w:r>
      <w:r>
        <w:rPr>
          <w:rFonts w:hint="eastAsia" w:ascii="宋体" w:hAnsi="宋体" w:eastAsia="等线" w:cs="Times New Roman"/>
          <w:szCs w:val="21"/>
          <w:lang w:val="en-US" w:eastAsia="zh-CN"/>
        </w:rPr>
        <w:t xml:space="preserve">  聚光镜：阿贝聚光镜，N.A.≥0.9；</w:t>
      </w:r>
    </w:p>
    <w:p w14:paraId="0CE05DBD">
      <w:pPr>
        <w:ind w:firstLine="420" w:firstLineChars="2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</w:t>
      </w:r>
      <w:r>
        <w:rPr>
          <w:rFonts w:hint="eastAsia" w:ascii="宋体" w:hAnsi="宋体" w:cs="Times New Roman"/>
          <w:szCs w:val="21"/>
          <w:lang w:val="en-US" w:eastAsia="zh-CN"/>
        </w:rPr>
        <w:t>8</w:t>
      </w:r>
      <w:r>
        <w:rPr>
          <w:rFonts w:hint="eastAsia" w:ascii="宋体" w:hAnsi="宋体" w:eastAsia="等线" w:cs="Times New Roman"/>
          <w:szCs w:val="21"/>
          <w:lang w:val="en-US" w:eastAsia="zh-CN"/>
        </w:rPr>
        <w:t xml:space="preserve">  荧光系统：</w:t>
      </w:r>
    </w:p>
    <w:p w14:paraId="0AECD629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</w:t>
      </w:r>
      <w:r>
        <w:rPr>
          <w:rFonts w:hint="eastAsia" w:ascii="宋体" w:hAnsi="宋体" w:cs="Times New Roman"/>
          <w:szCs w:val="21"/>
          <w:lang w:val="en-US" w:eastAsia="zh-CN"/>
        </w:rPr>
        <w:t>9</w:t>
      </w:r>
      <w:r>
        <w:rPr>
          <w:rFonts w:hint="eastAsia" w:ascii="宋体" w:hAnsi="宋体" w:eastAsia="等线" w:cs="Times New Roman"/>
          <w:szCs w:val="21"/>
          <w:lang w:val="en-US" w:eastAsia="zh-CN"/>
        </w:rPr>
        <w:t xml:space="preserve"> 光源：高功率LED荧光光源，全波段覆盖，可后期升级配置更多的激发绿色镜组</w:t>
      </w:r>
    </w:p>
    <w:p w14:paraId="20FA5109">
      <w:pPr>
        <w:ind w:left="42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1.1</w:t>
      </w:r>
      <w:r>
        <w:rPr>
          <w:rFonts w:hint="eastAsia" w:ascii="宋体" w:hAnsi="宋体" w:cs="Times New Roman"/>
          <w:szCs w:val="21"/>
          <w:lang w:val="en-US" w:eastAsia="zh-CN"/>
        </w:rPr>
        <w:t>0</w:t>
      </w:r>
      <w:r>
        <w:rPr>
          <w:rFonts w:hint="eastAsia" w:ascii="宋体" w:hAnsi="宋体" w:eastAsia="等线" w:cs="Times New Roman"/>
          <w:szCs w:val="21"/>
          <w:lang w:val="en-US" w:eastAsia="zh-CN"/>
        </w:rPr>
        <w:t xml:space="preserve">  ≥8 孔位激发块转盘：配置四组块激发块（DAPI，红色，绿色，双通)</w:t>
      </w:r>
    </w:p>
    <w:p w14:paraId="25225754">
      <w:pPr>
        <w:numPr>
          <w:ilvl w:val="0"/>
          <w:numId w:val="0"/>
        </w:numPr>
        <w:ind w:firstLine="280" w:firstLineChars="100"/>
        <w:rPr>
          <w:rFonts w:hint="eastAsia" w:ascii="宋体" w:hAnsi="宋体" w:eastAsia="等线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等线" w:cs="Times New Roman"/>
          <w:b/>
          <w:kern w:val="2"/>
          <w:sz w:val="28"/>
          <w:szCs w:val="28"/>
          <w:lang w:val="en-US" w:eastAsia="zh-CN" w:bidi="ar-SA"/>
        </w:rPr>
        <w:t>（二）荧光原位杂交分析工作站：</w:t>
      </w:r>
    </w:p>
    <w:p w14:paraId="66AAF0DB">
      <w:pPr>
        <w:numPr>
          <w:ilvl w:val="0"/>
          <w:numId w:val="0"/>
        </w:numPr>
        <w:rPr>
          <w:rFonts w:hint="eastAsia"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  <w:lang w:val="en-US" w:eastAsia="zh-CN"/>
        </w:rPr>
        <w:t>硬件参数</w:t>
      </w:r>
      <w:r>
        <w:rPr>
          <w:rFonts w:hint="eastAsia" w:ascii="宋体" w:hAnsi="宋体"/>
          <w:b/>
          <w:bCs/>
          <w:sz w:val="24"/>
          <w:szCs w:val="32"/>
        </w:rPr>
        <w:t>：</w:t>
      </w:r>
    </w:p>
    <w:p w14:paraId="3B501941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1.物理像素：≥2000万；</w:t>
      </w:r>
    </w:p>
    <w:p w14:paraId="2AFBE486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2.传感器尺寸：≥13.06x8.76mm；</w:t>
      </w:r>
    </w:p>
    <w:p w14:paraId="13602D4C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3.类型：≥制冷摄像头；</w:t>
      </w:r>
    </w:p>
    <w:p w14:paraId="05297FD3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4.色彩：黑白；</w:t>
      </w:r>
    </w:p>
    <w:p w14:paraId="1BAF7089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5.靶面：≥1英寸；</w:t>
      </w:r>
    </w:p>
    <w:p w14:paraId="35874A0E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6.像素尺寸：2.4µm*2.4µm；</w:t>
      </w:r>
    </w:p>
    <w:p w14:paraId="47CB54C8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7.帧速率：20@5440x3648，48@2736x1824，60@1824x1216；</w:t>
      </w:r>
    </w:p>
    <w:p w14:paraId="248A7B8C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8.曝光时间：0.1ms~3600s，曝光时间精准可控制；</w:t>
      </w:r>
    </w:p>
    <w:p w14:paraId="24D5035C">
      <w:pPr>
        <w:ind w:left="420" w:firstLine="210" w:firstLineChars="10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9.制冷方式：双级循环式热电制冷系统，低于环境温度 42度以下</w:t>
      </w:r>
    </w:p>
    <w:p w14:paraId="7D7B2E95">
      <w:pPr>
        <w:rPr>
          <w:rFonts w:ascii="宋体" w:hAnsi="宋体"/>
          <w:b/>
          <w:bCs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软件参数：</w:t>
      </w:r>
    </w:p>
    <w:p w14:paraId="162B2734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szCs w:val="21"/>
        </w:rPr>
        <w:t>1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.资质要求：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FISH分析软件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具备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独立的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药品监督管理局颁发的中华人民共和国医疗器械注册证、医疗器械生产许可证，医疗器械注册证中的结构及组成含有荧光图像处理（FISH）模块，药监局盖章的技术要求中包含荧光图像处理（FISH）模块以及探针通道配置、图像增强、图像平移、图像序列、通道图、合成图等详细功能细节；</w:t>
      </w:r>
    </w:p>
    <w:p w14:paraId="1B7BA995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2.各种颜色荧光图像采集，无限种颜色添加与修正，无限种颜色信号与图像合成；</w:t>
      </w:r>
    </w:p>
    <w:p w14:paraId="3BCD53B6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3.支持灰度采集后自动着色，每个通道的处理过程中都可以实时看到最终合成效果，自动合成多色荧光图像；</w:t>
      </w:r>
    </w:p>
    <w:p w14:paraId="0F9632EC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4.支持焦深延展Z轴的成像（多焦面景深叠加，焦距延伸(EDF)）功能，实现对厚标本（组织标本）也能获得高质量图像；</w:t>
      </w:r>
    </w:p>
    <w:p w14:paraId="33B8EC92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5.通用于常规显微荧光图像、满足所有的颜色的探针；</w:t>
      </w:r>
    </w:p>
    <w:p w14:paraId="480E0783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6.支持图像后期处理，编辑，背景处理以及信号点强度处理；</w:t>
      </w:r>
    </w:p>
    <w:p w14:paraId="3AA853CD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7.弱荧光信号智能效果增强，增强荧光信号祛除背景杂质，通用于间期/中期分裂相FISH 图中的信号进行定位；</w:t>
      </w:r>
    </w:p>
    <w:p w14:paraId="057901BA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8.支持荧光信号自动计数；</w:t>
      </w:r>
    </w:p>
    <w:p w14:paraId="0F807E9F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 xml:space="preserve">9. 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支持图像背景扣除；</w:t>
      </w:r>
    </w:p>
    <w:p w14:paraId="660E89C3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10.支持高亮和阴影一键自动调整，减轻人工调节处理强度；</w:t>
      </w:r>
    </w:p>
    <w:p w14:paraId="15DE26D8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11.支持自定义探针通道配置；</w:t>
      </w:r>
    </w:p>
    <w:p w14:paraId="24225E08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12.存储有不低于320种常用染料配置，支持直接选择使用；</w:t>
      </w:r>
    </w:p>
    <w:p w14:paraId="3614DA9E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13.精确以像素为单位调整由转换滤光片产生的各图像信号偏离；</w:t>
      </w:r>
    </w:p>
    <w:p w14:paraId="6F676D83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14.通道选择错误的序列图像支持方便的进行调整；</w:t>
      </w:r>
    </w:p>
    <w:p w14:paraId="4FCB018A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15.支持ROI及图像导出，图像导出支持重新调整尺寸；</w:t>
      </w:r>
    </w:p>
    <w:p w14:paraId="1A724825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16.可实时浏览、采集和保存镜下图像，可对图像进行多种处理、测量、标注功能；</w:t>
      </w:r>
    </w:p>
    <w:p w14:paraId="36B5133C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17.提供细粒度用户权限管理，适应不同级别医生的权限控制。报告痕迹后台记录和溯源查询功能；</w:t>
      </w:r>
    </w:p>
    <w:p w14:paraId="2D0341BF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18.提供不低于13种常见组织病理诊断用FISH基因模版；</w:t>
      </w:r>
    </w:p>
    <w:p w14:paraId="28B98652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19.提供不低于10种常见血液病诊断用FISH基因结构化模版，支持结构化数据导出可直接用于大数据统计；</w:t>
      </w:r>
    </w:p>
    <w:p w14:paraId="08A60BFB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20.支持专业科研查询统计，方便论文引用统计数据；</w:t>
      </w:r>
    </w:p>
    <w:p w14:paraId="21B51894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21.支持自带电子签名，可以直接用于自助打印；</w:t>
      </w:r>
    </w:p>
    <w:p w14:paraId="57BEBF51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22.支持导出PDF格式报告，方便学术交流以及导入LIS系统；</w:t>
      </w:r>
    </w:p>
    <w:p w14:paraId="39484C95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23.支持病理组织、骨髓、外周血、脑脊液、胸腹水、痰液、尿液等各类体液报告；</w:t>
      </w:r>
    </w:p>
    <w:p w14:paraId="4B60D79F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24.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诊断结果智能匹配提示功能：用户可自定义特殊词汇和相应提示内容，在诊断中出现这些词汇时，系统自动进行弹框提示；</w:t>
      </w:r>
    </w:p>
    <w:p w14:paraId="1058D6C7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25.诊断结果智能预警功能：如诊断出现“癌”、 “瘤”、“阳性”，则字体将变红提醒；</w:t>
      </w:r>
    </w:p>
    <w:p w14:paraId="5545A61B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26.提供细粒度用户权限管理，适应不同级别医生的权限控制；</w:t>
      </w:r>
    </w:p>
    <w:p w14:paraId="5BB28783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27.报告痕迹后台记录和溯源查询功能；</w:t>
      </w:r>
    </w:p>
    <w:p w14:paraId="749898BC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1"/>
          <w:szCs w:val="21"/>
          <w:lang w:val="en-US" w:eastAsia="zh-CN" w:bidi="ar-SA"/>
        </w:rPr>
        <w:t>28.LIS或者HIS双向接口，快速提取病人信息、医嘱信息，返回报告给LIS或者HIS系统。</w:t>
      </w:r>
    </w:p>
    <w:p w14:paraId="2753B412">
      <w:pPr>
        <w:pStyle w:val="17"/>
        <w:numPr>
          <w:ilvl w:val="0"/>
          <w:numId w:val="0"/>
        </w:numPr>
        <w:ind w:left="210" w:leftChars="0"/>
        <w:rPr>
          <w:rFonts w:hint="default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 w:eastAsia="等线" w:cs="Times New Roman"/>
          <w:szCs w:val="21"/>
          <w:lang w:val="en-US" w:eastAsia="zh-CN"/>
        </w:rPr>
        <w:t>为实质性响应参数</w:t>
      </w:r>
    </w:p>
    <w:p w14:paraId="3DAFD63F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szCs w:val="21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（三）台式电脑工作站：</w:t>
      </w:r>
      <w:r>
        <w:rPr>
          <w:rFonts w:hint="eastAsia" w:ascii="宋体" w:hAnsi="宋体" w:eastAsia="等线" w:cs="Times New Roman"/>
          <w:szCs w:val="21"/>
          <w:lang w:val="en-US" w:eastAsia="zh-CN"/>
        </w:rPr>
        <w:t>≥I5处理器，256SSD+1TB机械硬盘，≥8G内存，≥23寸液晶显示器</w:t>
      </w:r>
    </w:p>
    <w:p w14:paraId="40831347">
      <w:pPr>
        <w:pStyle w:val="17"/>
        <w:numPr>
          <w:ilvl w:val="0"/>
          <w:numId w:val="0"/>
        </w:numPr>
        <w:ind w:leftChars="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（四）配置清单</w:t>
      </w:r>
      <w:r>
        <w:rPr>
          <w:rFonts w:hint="eastAsia"/>
          <w:b/>
          <w:sz w:val="28"/>
          <w:szCs w:val="28"/>
          <w:lang w:val="en-US" w:eastAsia="zh-CN"/>
        </w:rPr>
        <w:t>（至少包含）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：</w:t>
      </w:r>
      <w:bookmarkStart w:id="0" w:name="_GoBack"/>
      <w:bookmarkEnd w:id="0"/>
    </w:p>
    <w:p w14:paraId="3F1AF316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1. 研究级正置生物荧光显微镜主机   一台</w:t>
      </w:r>
    </w:p>
    <w:p w14:paraId="32D59435">
      <w:pPr>
        <w:pStyle w:val="17"/>
        <w:numPr>
          <w:ilvl w:val="0"/>
          <w:numId w:val="0"/>
        </w:numPr>
        <w:ind w:left="210" w:leftChars="0"/>
        <w:rPr>
          <w:rFonts w:hint="default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2. 观察筒      一个</w:t>
      </w:r>
    </w:p>
    <w:p w14:paraId="342130A2">
      <w:pPr>
        <w:pStyle w:val="17"/>
        <w:numPr>
          <w:ilvl w:val="0"/>
          <w:numId w:val="0"/>
        </w:numPr>
        <w:ind w:left="210" w:leftChars="0"/>
        <w:rPr>
          <w:rFonts w:hint="default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3. 明场LED光源    一套</w:t>
      </w:r>
    </w:p>
    <w:p w14:paraId="3E6347B1">
      <w:pPr>
        <w:pStyle w:val="17"/>
        <w:numPr>
          <w:ilvl w:val="0"/>
          <w:numId w:val="0"/>
        </w:numPr>
        <w:ind w:left="210" w:leftChars="0"/>
        <w:rPr>
          <w:rFonts w:hint="default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4. 专业半复消色差荧光物镜  10X,20X,4</w:t>
      </w:r>
      <w:r>
        <w:rPr>
          <w:rFonts w:hint="eastAsia" w:ascii="宋体" w:hAnsi="宋体" w:cs="Times New Roman"/>
          <w:kern w:val="2"/>
          <w:sz w:val="22"/>
          <w:szCs w:val="22"/>
          <w:lang w:val="en-US" w:eastAsia="zh-CN" w:bidi="ar-SA"/>
        </w:rPr>
        <w:t>0</w:t>
      </w: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X</w:t>
      </w:r>
      <w:r>
        <w:rPr>
          <w:rFonts w:hint="eastAsia" w:ascii="宋体" w:hAnsi="宋体" w:cs="Times New Roman"/>
          <w:kern w:val="2"/>
          <w:sz w:val="22"/>
          <w:szCs w:val="22"/>
          <w:lang w:val="en-US" w:eastAsia="zh-CN" w:bidi="ar-SA"/>
        </w:rPr>
        <w:t>，</w:t>
      </w: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100X  四个</w:t>
      </w:r>
    </w:p>
    <w:p w14:paraId="41816858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5. LED荧光光源  一套</w:t>
      </w:r>
    </w:p>
    <w:p w14:paraId="2B4D7871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6. 制冷型显微数码相机   一台</w:t>
      </w:r>
    </w:p>
    <w:p w14:paraId="77BEC56B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7. FISH分析系统     一套</w:t>
      </w:r>
    </w:p>
    <w:p w14:paraId="7B094AC9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8. 台式电脑     一套</w:t>
      </w:r>
    </w:p>
    <w:p w14:paraId="0183FB28">
      <w:pPr>
        <w:pStyle w:val="17"/>
        <w:numPr>
          <w:ilvl w:val="0"/>
          <w:numId w:val="0"/>
        </w:numPr>
        <w:ind w:left="210" w:leftChars="0"/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等线" w:cs="Times New Roman"/>
          <w:kern w:val="2"/>
          <w:sz w:val="22"/>
          <w:szCs w:val="22"/>
          <w:lang w:val="en-US" w:eastAsia="zh-CN" w:bidi="ar-SA"/>
        </w:rPr>
        <w:t>9. 原位杂交仪   一台</w:t>
      </w:r>
    </w:p>
    <w:p w14:paraId="192474AA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9151F1E"/>
    <w:rsid w:val="0BCB720C"/>
    <w:rsid w:val="0BFE313E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98E16E5"/>
    <w:rsid w:val="1A295685"/>
    <w:rsid w:val="1A935399"/>
    <w:rsid w:val="1AFD55F7"/>
    <w:rsid w:val="1C6A58C9"/>
    <w:rsid w:val="1D8316F5"/>
    <w:rsid w:val="1E944C8E"/>
    <w:rsid w:val="1F1D7927"/>
    <w:rsid w:val="203C5455"/>
    <w:rsid w:val="20503FE2"/>
    <w:rsid w:val="21AA129F"/>
    <w:rsid w:val="257F78DA"/>
    <w:rsid w:val="25AD5ED9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3E5327FA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3B0FB2"/>
    <w:rsid w:val="528C1291"/>
    <w:rsid w:val="52AC28C2"/>
    <w:rsid w:val="54E36DB4"/>
    <w:rsid w:val="566248C5"/>
    <w:rsid w:val="56A95510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367</Characters>
  <Lines>18</Lines>
  <Paragraphs>5</Paragraphs>
  <TotalTime>4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2025-04-10T09:16:24Z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