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1DEFE">
      <w:pPr>
        <w:pStyle w:val="4"/>
        <w:jc w:val="center"/>
        <w:rPr>
          <w:b/>
          <w:sz w:val="28"/>
          <w:szCs w:val="28"/>
        </w:rPr>
      </w:pPr>
      <w:r>
        <w:rPr>
          <w:rFonts w:hint="eastAsia"/>
          <w:b/>
          <w:bCs/>
          <w:sz w:val="28"/>
          <w:szCs w:val="28"/>
          <w:u w:val="single"/>
          <w:lang w:val="en-US" w:eastAsia="zh-CN"/>
        </w:rPr>
        <w:t xml:space="preserve">      </w:t>
      </w:r>
      <w:r>
        <w:rPr>
          <w:rFonts w:hint="eastAsia"/>
          <w:b/>
          <w:bCs/>
          <w:sz w:val="28"/>
          <w:szCs w:val="28"/>
          <w:u w:val="none"/>
          <w:lang w:val="en-US" w:eastAsia="zh-CN"/>
        </w:rPr>
        <w:t>分标</w:t>
      </w:r>
      <w:r>
        <w:rPr>
          <w:rFonts w:hint="eastAsia"/>
          <w:b/>
          <w:bCs/>
          <w:sz w:val="28"/>
          <w:szCs w:val="28"/>
          <w:lang w:val="en-US" w:eastAsia="zh-CN"/>
        </w:rPr>
        <w:t>采购需求</w:t>
      </w:r>
      <w:r>
        <w:rPr>
          <w:rFonts w:hint="eastAsia"/>
          <w:b/>
          <w:sz w:val="28"/>
          <w:szCs w:val="28"/>
        </w:rPr>
        <w:t>偏离表</w:t>
      </w:r>
    </w:p>
    <w:p w14:paraId="5B80A910">
      <w:pPr>
        <w:pStyle w:val="4"/>
        <w:spacing w:line="300" w:lineRule="exact"/>
        <w:jc w:val="both"/>
        <w:rPr>
          <w:rFonts w:hint="eastAsia" w:hAnsi="宋体"/>
          <w:lang w:val="en-US" w:eastAsia="zh-CN"/>
        </w:rPr>
      </w:pPr>
      <w:r>
        <w:rPr>
          <w:rFonts w:hint="eastAsia" w:hAnsi="宋体"/>
          <w:lang w:val="en-US" w:eastAsia="zh-CN"/>
        </w:rPr>
        <w:t>项目名称：广西壮族自治区南溪山医院零星工程服务项目</w:t>
      </w:r>
    </w:p>
    <w:p w14:paraId="57559F70">
      <w:pPr>
        <w:pStyle w:val="4"/>
        <w:spacing w:line="300" w:lineRule="exact"/>
        <w:jc w:val="left"/>
        <w:rPr>
          <w:rFonts w:hint="eastAsia" w:hAnsi="宋体"/>
          <w:lang w:val="en-US" w:eastAsia="zh-CN"/>
        </w:rPr>
      </w:pPr>
    </w:p>
    <w:p w14:paraId="777872E4">
      <w:pPr>
        <w:pStyle w:val="4"/>
        <w:spacing w:line="300" w:lineRule="exact"/>
        <w:jc w:val="left"/>
        <w:rPr>
          <w:rFonts w:hint="default" w:hAnsi="宋体"/>
          <w:lang w:val="en-US" w:eastAsia="zh-CN"/>
        </w:rPr>
      </w:pPr>
      <w:r>
        <w:rPr>
          <w:rFonts w:hint="eastAsia" w:hAnsi="宋体"/>
        </w:rPr>
        <w:t>响应偏离情况</w:t>
      </w:r>
      <w:r>
        <w:rPr>
          <w:rFonts w:hint="eastAsia" w:hAnsi="宋体"/>
          <w:lang w:eastAsia="zh-CN"/>
        </w:rPr>
        <w:t>汇总：正偏离</w:t>
      </w:r>
      <w:r>
        <w:rPr>
          <w:rFonts w:hint="eastAsia" w:hAnsi="宋体"/>
          <w:u w:val="single"/>
          <w:lang w:val="en-US" w:eastAsia="zh-CN"/>
        </w:rPr>
        <w:t xml:space="preserve">    </w:t>
      </w:r>
      <w:r>
        <w:rPr>
          <w:rFonts w:hint="eastAsia" w:hAnsi="宋体"/>
          <w:lang w:val="en-US" w:eastAsia="zh-CN"/>
        </w:rPr>
        <w:t>项，负偏离</w:t>
      </w:r>
      <w:r>
        <w:rPr>
          <w:rFonts w:hint="eastAsia" w:hAnsi="宋体"/>
          <w:u w:val="single"/>
          <w:lang w:val="en-US" w:eastAsia="zh-CN"/>
        </w:rPr>
        <w:t xml:space="preserve">    </w:t>
      </w:r>
      <w:r>
        <w:rPr>
          <w:rFonts w:hint="eastAsia" w:hAnsi="宋体"/>
          <w:lang w:val="en-US" w:eastAsia="zh-CN"/>
        </w:rPr>
        <w:t>项，无偏离</w:t>
      </w:r>
      <w:r>
        <w:rPr>
          <w:rFonts w:hint="eastAsia" w:hAnsi="宋体"/>
          <w:u w:val="single"/>
          <w:lang w:val="en-US" w:eastAsia="zh-CN"/>
        </w:rPr>
        <w:t xml:space="preserve">    </w:t>
      </w:r>
      <w:r>
        <w:rPr>
          <w:rFonts w:hint="eastAsia" w:hAnsi="宋体"/>
          <w:lang w:val="en-US" w:eastAsia="zh-CN"/>
        </w:rPr>
        <w:t>项</w:t>
      </w:r>
    </w:p>
    <w:p w14:paraId="158EE56C">
      <w:pPr>
        <w:pStyle w:val="4"/>
        <w:spacing w:line="300" w:lineRule="exact"/>
        <w:jc w:val="left"/>
        <w:rPr>
          <w:rFonts w:hint="default" w:hAnsi="宋体"/>
          <w:lang w:val="en-US" w:eastAsia="zh-CN"/>
        </w:rPr>
      </w:pPr>
    </w:p>
    <w:tbl>
      <w:tblPr>
        <w:tblStyle w:val="5"/>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237"/>
        <w:gridCol w:w="2005"/>
        <w:gridCol w:w="995"/>
        <w:gridCol w:w="850"/>
      </w:tblGrid>
      <w:tr w14:paraId="2F09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14:paraId="126BF69E">
            <w:pPr>
              <w:pStyle w:val="4"/>
              <w:spacing w:line="400" w:lineRule="exact"/>
              <w:jc w:val="center"/>
            </w:pPr>
            <w:r>
              <w:rPr>
                <w:rFonts w:hint="eastAsia"/>
              </w:rPr>
              <w:t>项号</w:t>
            </w:r>
          </w:p>
        </w:tc>
        <w:tc>
          <w:tcPr>
            <w:tcW w:w="3237" w:type="dxa"/>
            <w:vAlign w:val="center"/>
          </w:tcPr>
          <w:p w14:paraId="0AB8A664">
            <w:pPr>
              <w:pStyle w:val="4"/>
              <w:spacing w:line="300" w:lineRule="exact"/>
              <w:jc w:val="center"/>
            </w:pPr>
            <w:bookmarkStart w:id="0" w:name="_Toc254970700"/>
            <w:bookmarkStart w:id="1" w:name="_Toc254970559"/>
            <w:r>
              <w:rPr>
                <w:rFonts w:hint="eastAsia" w:hAnsi="宋体"/>
              </w:rPr>
              <w:t>采购需求</w:t>
            </w:r>
            <w:bookmarkEnd w:id="0"/>
            <w:bookmarkEnd w:id="1"/>
          </w:p>
        </w:tc>
        <w:tc>
          <w:tcPr>
            <w:tcW w:w="2005" w:type="dxa"/>
            <w:vAlign w:val="center"/>
          </w:tcPr>
          <w:p w14:paraId="5C2D0456">
            <w:pPr>
              <w:pStyle w:val="4"/>
              <w:spacing w:line="400" w:lineRule="exact"/>
              <w:jc w:val="center"/>
              <w:rPr>
                <w:rFonts w:hAnsi="宋体"/>
              </w:rPr>
            </w:pPr>
            <w:r>
              <w:rPr>
                <w:rFonts w:hint="eastAsia" w:hAnsi="宋体"/>
              </w:rPr>
              <w:t>响应情况</w:t>
            </w:r>
          </w:p>
        </w:tc>
        <w:tc>
          <w:tcPr>
            <w:tcW w:w="995" w:type="dxa"/>
            <w:vAlign w:val="center"/>
          </w:tcPr>
          <w:p w14:paraId="4DBDAD7C">
            <w:pPr>
              <w:pStyle w:val="4"/>
              <w:spacing w:line="400" w:lineRule="exact"/>
              <w:jc w:val="center"/>
            </w:pPr>
            <w:r>
              <w:rPr>
                <w:rFonts w:hint="eastAsia" w:hAnsi="宋体"/>
              </w:rPr>
              <w:t>响应偏离情况</w:t>
            </w:r>
          </w:p>
        </w:tc>
        <w:tc>
          <w:tcPr>
            <w:tcW w:w="850" w:type="dxa"/>
            <w:vAlign w:val="center"/>
          </w:tcPr>
          <w:p w14:paraId="04F36D92">
            <w:pPr>
              <w:pStyle w:val="4"/>
              <w:spacing w:line="400" w:lineRule="exact"/>
              <w:jc w:val="center"/>
            </w:pPr>
            <w:r>
              <w:rPr>
                <w:rFonts w:hint="eastAsia"/>
              </w:rPr>
              <w:t>备注</w:t>
            </w:r>
          </w:p>
        </w:tc>
      </w:tr>
      <w:tr w14:paraId="5617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3ECA699E">
            <w:pPr>
              <w:pStyle w:val="4"/>
              <w:spacing w:line="600" w:lineRule="exact"/>
              <w:jc w:val="center"/>
            </w:pPr>
            <w:r>
              <w:rPr>
                <w:rFonts w:hint="eastAsia"/>
              </w:rPr>
              <w:t>1</w:t>
            </w:r>
          </w:p>
        </w:tc>
        <w:tc>
          <w:tcPr>
            <w:tcW w:w="3237" w:type="dxa"/>
            <w:vAlign w:val="center"/>
          </w:tcPr>
          <w:p w14:paraId="3152EFBF">
            <w:pPr>
              <w:pStyle w:val="4"/>
              <w:spacing w:line="600" w:lineRule="exact"/>
              <w:jc w:val="center"/>
              <w:rPr>
                <w:rFonts w:hint="eastAsia"/>
              </w:rPr>
            </w:pPr>
            <w:r>
              <w:rPr>
                <w:rFonts w:hint="eastAsia"/>
              </w:rPr>
              <w:t>一、服务要求：</w:t>
            </w:r>
          </w:p>
          <w:p w14:paraId="53147F6F">
            <w:pPr>
              <w:pStyle w:val="4"/>
              <w:spacing w:line="600" w:lineRule="exact"/>
              <w:jc w:val="center"/>
              <w:rPr>
                <w:rFonts w:hint="eastAsia"/>
              </w:rPr>
            </w:pPr>
            <w:r>
              <w:rPr>
                <w:rFonts w:hint="eastAsia"/>
              </w:rPr>
              <w:t>1.服务范围：</w:t>
            </w:r>
            <w:commentRangeStart w:id="0"/>
            <w:r>
              <w:rPr>
                <w:rFonts w:hint="eastAsia"/>
              </w:rPr>
              <w:t>A分标：负责服务范围为南溪山医院住院部1、2、3、5号楼；B分标：负责服务范围为南溪山医院住院部6、7、8号楼；C分标：负责服务范围为南溪山医院住院部以外范围</w:t>
            </w:r>
            <w:bookmarkStart w:id="2" w:name="_GoBack"/>
            <w:bookmarkEnd w:id="2"/>
            <w:r>
              <w:rPr>
                <w:rFonts w:hint="eastAsia"/>
              </w:rPr>
              <w:t>。</w:t>
            </w:r>
            <w:commentRangeEnd w:id="0"/>
            <w:r>
              <w:commentReference w:id="0"/>
            </w:r>
          </w:p>
          <w:p w14:paraId="1C22385B">
            <w:pPr>
              <w:pStyle w:val="4"/>
              <w:spacing w:line="600" w:lineRule="exact"/>
              <w:jc w:val="center"/>
              <w:rPr>
                <w:rFonts w:hint="eastAsia"/>
              </w:rPr>
            </w:pPr>
            <w:r>
              <w:rPr>
                <w:rFonts w:hint="eastAsia"/>
              </w:rPr>
              <w:t>2.服务内容：中标人需为医院提供各项零星维修和零星工程服务，包含但不限于各类门窗维修更换、各类家具维修、各类锁具维修更换、各类洁具及五金维修更换、建筑配套改造（10万以内）和室内外装饰装修（10万以内）、卫生间下水道疏通、室外排水管井疏通、房屋补漏、搬运等服务。</w:t>
            </w:r>
          </w:p>
          <w:p w14:paraId="2EDBB345">
            <w:pPr>
              <w:pStyle w:val="4"/>
              <w:spacing w:line="600" w:lineRule="exact"/>
              <w:jc w:val="center"/>
            </w:pPr>
            <w:r>
              <w:rPr>
                <w:rFonts w:hint="eastAsia"/>
              </w:rPr>
              <w:t>3.中标人为采购人提供工程施工服务，应根据《中华人民共和国民法典》、《中华人民共和国建筑法》、《建设工程质量管理条例》等国家有关法律、法规、标准规范和合同约定服务质量内容开展工程建设施工工作。</w:t>
            </w:r>
          </w:p>
        </w:tc>
        <w:tc>
          <w:tcPr>
            <w:tcW w:w="2005" w:type="dxa"/>
          </w:tcPr>
          <w:p w14:paraId="67ACF178">
            <w:pPr>
              <w:pStyle w:val="4"/>
              <w:spacing w:line="600" w:lineRule="exact"/>
              <w:jc w:val="center"/>
            </w:pPr>
          </w:p>
        </w:tc>
        <w:tc>
          <w:tcPr>
            <w:tcW w:w="995" w:type="dxa"/>
            <w:vAlign w:val="center"/>
          </w:tcPr>
          <w:p w14:paraId="0E7F267B">
            <w:pPr>
              <w:pStyle w:val="4"/>
              <w:spacing w:line="600" w:lineRule="exact"/>
              <w:jc w:val="center"/>
            </w:pPr>
          </w:p>
        </w:tc>
        <w:tc>
          <w:tcPr>
            <w:tcW w:w="850" w:type="dxa"/>
            <w:vAlign w:val="center"/>
          </w:tcPr>
          <w:p w14:paraId="5E47E3DC">
            <w:pPr>
              <w:pStyle w:val="4"/>
              <w:spacing w:line="600" w:lineRule="exact"/>
              <w:jc w:val="center"/>
            </w:pPr>
          </w:p>
        </w:tc>
      </w:tr>
      <w:tr w14:paraId="1889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056BAFD4">
            <w:pPr>
              <w:pStyle w:val="4"/>
              <w:spacing w:line="600" w:lineRule="exact"/>
              <w:jc w:val="center"/>
            </w:pPr>
            <w:r>
              <w:rPr>
                <w:rFonts w:hint="eastAsia"/>
              </w:rPr>
              <w:t>2</w:t>
            </w:r>
          </w:p>
        </w:tc>
        <w:tc>
          <w:tcPr>
            <w:tcW w:w="3237" w:type="dxa"/>
          </w:tcPr>
          <w:p w14:paraId="3AFFE417">
            <w:pPr>
              <w:pStyle w:val="4"/>
              <w:spacing w:line="600" w:lineRule="exact"/>
              <w:rPr>
                <w:rFonts w:hint="eastAsia"/>
              </w:rPr>
            </w:pPr>
            <w:r>
              <w:rPr>
                <w:rFonts w:hint="eastAsia"/>
              </w:rPr>
              <w:t>二、质量保证</w:t>
            </w:r>
          </w:p>
          <w:p w14:paraId="5AB325CB">
            <w:pPr>
              <w:pStyle w:val="4"/>
              <w:spacing w:line="600" w:lineRule="exact"/>
            </w:pPr>
            <w:r>
              <w:rPr>
                <w:rFonts w:hint="eastAsia"/>
              </w:rPr>
              <w:t>1.符合现行工程施工质量验收标准以及相关专业验收规范的合格标准。中标人要确保维修项目质量合格，采购人对维修质量有异议的，应向中标人提出，中标人应耐心查实和说明。中标人在维护、维修过程中所提供的零配件或原材料须按照国家三包政策进行免费维保服务。</w:t>
            </w:r>
          </w:p>
        </w:tc>
        <w:tc>
          <w:tcPr>
            <w:tcW w:w="2005" w:type="dxa"/>
          </w:tcPr>
          <w:p w14:paraId="0071E5C7">
            <w:pPr>
              <w:pStyle w:val="4"/>
              <w:spacing w:line="600" w:lineRule="exact"/>
            </w:pPr>
          </w:p>
        </w:tc>
        <w:tc>
          <w:tcPr>
            <w:tcW w:w="995" w:type="dxa"/>
          </w:tcPr>
          <w:p w14:paraId="77CC4B01">
            <w:pPr>
              <w:pStyle w:val="4"/>
              <w:spacing w:line="600" w:lineRule="exact"/>
            </w:pPr>
          </w:p>
        </w:tc>
        <w:tc>
          <w:tcPr>
            <w:tcW w:w="850" w:type="dxa"/>
          </w:tcPr>
          <w:p w14:paraId="1D8B57B7">
            <w:pPr>
              <w:pStyle w:val="4"/>
              <w:spacing w:line="600" w:lineRule="exact"/>
            </w:pPr>
          </w:p>
        </w:tc>
      </w:tr>
      <w:tr w14:paraId="1E66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6B62FAA6">
            <w:pPr>
              <w:pStyle w:val="4"/>
              <w:spacing w:line="600" w:lineRule="exact"/>
              <w:jc w:val="center"/>
              <w:rPr>
                <w:rFonts w:hint="eastAsia" w:eastAsia="宋体"/>
                <w:lang w:eastAsia="zh-CN"/>
              </w:rPr>
            </w:pPr>
            <w:r>
              <w:rPr>
                <w:rFonts w:hint="eastAsia" w:hAnsi="宋体"/>
                <w:lang w:val="en-US" w:eastAsia="zh-CN"/>
              </w:rPr>
              <w:t>3</w:t>
            </w:r>
          </w:p>
        </w:tc>
        <w:tc>
          <w:tcPr>
            <w:tcW w:w="3237" w:type="dxa"/>
          </w:tcPr>
          <w:p w14:paraId="521D8B4B">
            <w:pPr>
              <w:pStyle w:val="4"/>
              <w:spacing w:line="600" w:lineRule="exact"/>
              <w:rPr>
                <w:rFonts w:hint="eastAsia"/>
              </w:rPr>
            </w:pPr>
            <w:r>
              <w:rPr>
                <w:rFonts w:hint="eastAsia"/>
                <w:lang w:val="en-US" w:eastAsia="zh-CN"/>
              </w:rPr>
              <w:t>三</w:t>
            </w:r>
            <w:r>
              <w:rPr>
                <w:rFonts w:hint="eastAsia"/>
              </w:rPr>
              <w:t>、质量保证、安全及其他要求</w:t>
            </w:r>
          </w:p>
          <w:p w14:paraId="5EE6501B">
            <w:pPr>
              <w:pStyle w:val="4"/>
              <w:spacing w:line="600" w:lineRule="exact"/>
              <w:rPr>
                <w:rFonts w:hint="eastAsia"/>
              </w:rPr>
            </w:pPr>
            <w:r>
              <w:rPr>
                <w:rFonts w:hint="eastAsia"/>
              </w:rPr>
              <w:t>1.中标人的施工质量须符合国家有关政策规定的质量要求。</w:t>
            </w:r>
          </w:p>
          <w:p w14:paraId="213AD017">
            <w:pPr>
              <w:pStyle w:val="4"/>
              <w:spacing w:line="600" w:lineRule="exact"/>
              <w:rPr>
                <w:rFonts w:hint="eastAsia"/>
              </w:rPr>
            </w:pPr>
            <w:r>
              <w:rPr>
                <w:rFonts w:hint="eastAsia"/>
              </w:rPr>
              <w:t>2.投标人须如实报出2020年1月1日以来企业发生过质量安全事故情况。</w:t>
            </w:r>
          </w:p>
          <w:p w14:paraId="57CB6C85">
            <w:pPr>
              <w:pStyle w:val="4"/>
              <w:spacing w:line="600" w:lineRule="exact"/>
              <w:rPr>
                <w:rFonts w:hint="eastAsia"/>
              </w:rPr>
            </w:pPr>
            <w:r>
              <w:rPr>
                <w:rFonts w:hint="eastAsia"/>
              </w:rPr>
              <w:t>3.投标人应提供针对本项目的质量、安全施工保证措施</w:t>
            </w:r>
          </w:p>
          <w:p w14:paraId="1A04A084">
            <w:pPr>
              <w:pStyle w:val="4"/>
              <w:spacing w:line="600" w:lineRule="exact"/>
              <w:rPr>
                <w:rFonts w:hint="eastAsia"/>
              </w:rPr>
            </w:pPr>
            <w:r>
              <w:rPr>
                <w:rFonts w:hint="eastAsia"/>
              </w:rPr>
              <w:t>4.特殊工种施工人员有相应岗位的上岗资格证书。</w:t>
            </w:r>
          </w:p>
          <w:p w14:paraId="7A970397">
            <w:pPr>
              <w:pStyle w:val="4"/>
              <w:spacing w:line="600" w:lineRule="exact"/>
            </w:pPr>
            <w:r>
              <w:rPr>
                <w:rFonts w:hint="eastAsia"/>
              </w:rPr>
              <w:t>5.自觉接受采购监督管理部门对定点零星维修情况的监督检查。</w:t>
            </w:r>
          </w:p>
        </w:tc>
        <w:tc>
          <w:tcPr>
            <w:tcW w:w="2005" w:type="dxa"/>
          </w:tcPr>
          <w:p w14:paraId="35649AE6">
            <w:pPr>
              <w:pStyle w:val="4"/>
              <w:spacing w:line="600" w:lineRule="exact"/>
            </w:pPr>
          </w:p>
        </w:tc>
        <w:tc>
          <w:tcPr>
            <w:tcW w:w="995" w:type="dxa"/>
          </w:tcPr>
          <w:p w14:paraId="034B4443">
            <w:pPr>
              <w:pStyle w:val="4"/>
              <w:spacing w:line="600" w:lineRule="exact"/>
            </w:pPr>
          </w:p>
        </w:tc>
        <w:tc>
          <w:tcPr>
            <w:tcW w:w="850" w:type="dxa"/>
          </w:tcPr>
          <w:p w14:paraId="25DE91A8">
            <w:pPr>
              <w:pStyle w:val="4"/>
              <w:spacing w:line="600" w:lineRule="exact"/>
            </w:pPr>
          </w:p>
        </w:tc>
      </w:tr>
      <w:tr w14:paraId="1C03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37EE55AC">
            <w:pPr>
              <w:pStyle w:val="4"/>
              <w:spacing w:line="600" w:lineRule="exact"/>
              <w:jc w:val="center"/>
              <w:rPr>
                <w:rFonts w:hint="eastAsia" w:hAnsi="宋体" w:eastAsia="宋体"/>
                <w:lang w:val="en-US" w:eastAsia="zh-CN"/>
              </w:rPr>
            </w:pPr>
            <w:r>
              <w:rPr>
                <w:rFonts w:hint="eastAsia" w:hAnsi="宋体"/>
                <w:lang w:val="en-US" w:eastAsia="zh-CN"/>
              </w:rPr>
              <w:t>4</w:t>
            </w:r>
          </w:p>
        </w:tc>
        <w:tc>
          <w:tcPr>
            <w:tcW w:w="3237" w:type="dxa"/>
          </w:tcPr>
          <w:p w14:paraId="07CF1199">
            <w:pPr>
              <w:pStyle w:val="4"/>
              <w:spacing w:line="600" w:lineRule="exact"/>
              <w:rPr>
                <w:rFonts w:hint="eastAsia"/>
              </w:rPr>
            </w:pPr>
            <w:r>
              <w:rPr>
                <w:rFonts w:hint="eastAsia"/>
                <w:lang w:val="en-US" w:eastAsia="zh-CN"/>
              </w:rPr>
              <w:t>四</w:t>
            </w:r>
            <w:r>
              <w:rPr>
                <w:rFonts w:hint="eastAsia"/>
              </w:rPr>
              <w:t>、监督管理</w:t>
            </w:r>
          </w:p>
          <w:p w14:paraId="475CCA6C">
            <w:pPr>
              <w:pStyle w:val="4"/>
              <w:spacing w:line="600" w:lineRule="exact"/>
            </w:pPr>
            <w:r>
              <w:rPr>
                <w:rFonts w:hint="eastAsia"/>
              </w:rPr>
              <w:t>为加强对中标人的监督管理，提高服务质量，确保采购人的合法权益，在项目执行过程中，采购人可根据项目要求监督中标人，若中标人存在未按合同规定提供服务的行为，采购人一经查实，将按照合同约定追究其违约责任。</w:t>
            </w:r>
          </w:p>
        </w:tc>
        <w:tc>
          <w:tcPr>
            <w:tcW w:w="2005" w:type="dxa"/>
          </w:tcPr>
          <w:p w14:paraId="77A1C927">
            <w:pPr>
              <w:pStyle w:val="4"/>
              <w:spacing w:line="600" w:lineRule="exact"/>
            </w:pPr>
          </w:p>
        </w:tc>
        <w:tc>
          <w:tcPr>
            <w:tcW w:w="995" w:type="dxa"/>
          </w:tcPr>
          <w:p w14:paraId="234B77C7">
            <w:pPr>
              <w:pStyle w:val="4"/>
              <w:spacing w:line="600" w:lineRule="exact"/>
            </w:pPr>
          </w:p>
        </w:tc>
        <w:tc>
          <w:tcPr>
            <w:tcW w:w="850" w:type="dxa"/>
          </w:tcPr>
          <w:p w14:paraId="54FA8822">
            <w:pPr>
              <w:pStyle w:val="4"/>
              <w:spacing w:line="600" w:lineRule="exact"/>
            </w:pPr>
          </w:p>
        </w:tc>
      </w:tr>
    </w:tbl>
    <w:p w14:paraId="67E75E23">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875D693">
      <w:pPr>
        <w:pStyle w:val="4"/>
        <w:jc w:val="center"/>
        <w:rPr>
          <w:rFonts w:hint="eastAsia"/>
          <w:u w:val="single"/>
        </w:rPr>
      </w:pPr>
      <w:r>
        <w:rPr>
          <w:rFonts w:hint="eastAsia" w:hAnsi="宋体"/>
        </w:rPr>
        <w:t>法定代表人或相应的委托代理人签字或盖章：</w:t>
      </w:r>
      <w:r>
        <w:rPr>
          <w:rFonts w:hint="eastAsia" w:hAnsi="宋体"/>
          <w:u w:val="single"/>
        </w:rPr>
        <w:t xml:space="preserve">        </w:t>
      </w:r>
      <w:r>
        <w:rPr>
          <w:rFonts w:hint="eastAsia" w:hAnsi="宋体"/>
          <w:u w:val="single"/>
          <w:lang w:val="en-US" w:eastAsia="zh-CN"/>
        </w:rPr>
        <w:t xml:space="preserve">        </w:t>
      </w:r>
      <w:r>
        <w:rPr>
          <w:rFonts w:hint="eastAsia"/>
          <w:u w:val="single"/>
        </w:rPr>
        <w:t xml:space="preserve"> </w:t>
      </w:r>
    </w:p>
    <w:p w14:paraId="54977538">
      <w:pPr>
        <w:pStyle w:val="4"/>
        <w:jc w:val="center"/>
        <w:rPr>
          <w:rFonts w:hint="default" w:eastAsia="宋体"/>
          <w:u w:val="single"/>
          <w:lang w:val="en-US" w:eastAsia="zh-CN"/>
        </w:rPr>
      </w:pPr>
      <w:r>
        <w:rPr>
          <w:rFonts w:hint="eastAsia"/>
          <w:u w:val="none"/>
          <w:lang w:val="en-US" w:eastAsia="zh-CN"/>
        </w:rPr>
        <w:t xml:space="preserve">                                                      时间：</w:t>
      </w:r>
      <w:r>
        <w:rPr>
          <w:rFonts w:hint="eastAsia"/>
          <w:u w:val="single"/>
          <w:lang w:val="en-US" w:eastAsia="zh-CN"/>
        </w:rPr>
        <w:t>2025年  月  日</w:t>
      </w:r>
    </w:p>
    <w:p w14:paraId="6A6614C4">
      <w:pPr>
        <w:pStyle w:val="4"/>
        <w:jc w:val="right"/>
        <w:rPr>
          <w:rFonts w:hint="eastAsia"/>
          <w:u w:val="single"/>
        </w:rPr>
      </w:pPr>
    </w:p>
    <w:p w14:paraId="60FD99A8">
      <w:pPr>
        <w:pStyle w:val="4"/>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14:paraId="46CF5EAF">
      <w:pPr>
        <w:pStyle w:val="4"/>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14:paraId="0EF52C26">
      <w:pPr>
        <w:pStyle w:val="4"/>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14:paraId="603E41ED"/>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GZXB" w:date="2025-04-27T15:34:00Z" w:initials="">
    <w:p w14:paraId="6FB27DF5">
      <w:pPr>
        <w:pStyle w:val="3"/>
        <w:rPr>
          <w:rFonts w:hint="default" w:eastAsia="宋体"/>
          <w:lang w:val="en-US" w:eastAsia="zh-CN"/>
        </w:rPr>
      </w:pPr>
      <w:r>
        <w:rPr>
          <w:rFonts w:hint="eastAsia"/>
          <w:lang w:val="en-US" w:eastAsia="zh-CN"/>
        </w:rPr>
        <w:t>参与哪个分标保留哪个分标的内容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B27D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ZXB">
    <w15:presenceInfo w15:providerId="WPS Office" w15:userId="1753686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NWFjMzc1ZjFjZTUzNmRiZGJiNzQ3MjMwYWNjZDEifQ=="/>
  </w:docVars>
  <w:rsids>
    <w:rsidRoot w:val="78555CFA"/>
    <w:rsid w:val="042B09C8"/>
    <w:rsid w:val="04EF541A"/>
    <w:rsid w:val="084B342E"/>
    <w:rsid w:val="08627284"/>
    <w:rsid w:val="0A1D09D6"/>
    <w:rsid w:val="0E04493E"/>
    <w:rsid w:val="1386747D"/>
    <w:rsid w:val="14DB4492"/>
    <w:rsid w:val="168B5140"/>
    <w:rsid w:val="19AB4AE1"/>
    <w:rsid w:val="19BC2D11"/>
    <w:rsid w:val="266E779D"/>
    <w:rsid w:val="28121BF5"/>
    <w:rsid w:val="29C46D05"/>
    <w:rsid w:val="2F2E0B25"/>
    <w:rsid w:val="34EB57C0"/>
    <w:rsid w:val="353C338D"/>
    <w:rsid w:val="37752153"/>
    <w:rsid w:val="3D8E2756"/>
    <w:rsid w:val="447D4DF5"/>
    <w:rsid w:val="448C1FCF"/>
    <w:rsid w:val="47726F40"/>
    <w:rsid w:val="4B94563A"/>
    <w:rsid w:val="4BB700BE"/>
    <w:rsid w:val="4C532C93"/>
    <w:rsid w:val="4CE3249C"/>
    <w:rsid w:val="4CE81961"/>
    <w:rsid w:val="4D8A0C6A"/>
    <w:rsid w:val="514E701B"/>
    <w:rsid w:val="5418599C"/>
    <w:rsid w:val="54F526DD"/>
    <w:rsid w:val="55347609"/>
    <w:rsid w:val="589533F9"/>
    <w:rsid w:val="58B66B82"/>
    <w:rsid w:val="58D31F6E"/>
    <w:rsid w:val="59620623"/>
    <w:rsid w:val="5B4469F7"/>
    <w:rsid w:val="5D916310"/>
    <w:rsid w:val="619D62D4"/>
    <w:rsid w:val="61E769B7"/>
    <w:rsid w:val="63C84F46"/>
    <w:rsid w:val="66120812"/>
    <w:rsid w:val="66BC11DA"/>
    <w:rsid w:val="677B0314"/>
    <w:rsid w:val="6C0B547A"/>
    <w:rsid w:val="6DBC367A"/>
    <w:rsid w:val="6E421B8C"/>
    <w:rsid w:val="6EF13570"/>
    <w:rsid w:val="6FCA5985"/>
    <w:rsid w:val="70251692"/>
    <w:rsid w:val="70585D9F"/>
    <w:rsid w:val="716B5098"/>
    <w:rsid w:val="71F55478"/>
    <w:rsid w:val="74E4399C"/>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annotation text"/>
    <w:basedOn w:val="1"/>
    <w:uiPriority w:val="0"/>
    <w:pPr>
      <w:jc w:val="left"/>
    </w:pPr>
  </w:style>
  <w:style w:type="paragraph" w:styleId="4">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1090</Words>
  <Characters>1111</Characters>
  <Lines>0</Lines>
  <Paragraphs>0</Paragraphs>
  <TotalTime>4</TotalTime>
  <ScaleCrop>false</ScaleCrop>
  <LinksUpToDate>false</LinksUpToDate>
  <CharactersWithSpaces>1222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CGZXB</cp:lastModifiedBy>
  <dcterms:modified xsi:type="dcterms:W3CDTF">2025-04-27T07:38:49Z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444BCC30437D41DF9F157A94861B2D50</vt:lpwstr>
  </property>
  <property fmtid="{D5CDD505-2E9C-101B-9397-08002B2CF9AE}" pid="4" name="KSOTemplateDocerSaveRecord">
    <vt:lpwstr>eyJoZGlkIjoiOTcwMzA4MWNkZGIzNWUxYWUyNjIwZTRmNTNmMGY5NGQiLCJ1c2VySWQiOiI0NTM0Njc2NjUifQ==</vt:lpwstr>
  </property>
</Properties>
</file>