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名称：南溪山医院视功能训练器、角膜接触镜等用品采购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5050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1批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4955958A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采购方式：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院内遴选（需遴选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家供应商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）</w:t>
      </w:r>
    </w:p>
    <w:p w14:paraId="7993700E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采购内容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眼科视光中心采购视功能训练器、角膜接触镜及其护理液等用品</w:t>
      </w:r>
    </w:p>
    <w:p w14:paraId="7863957D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采购年限：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采购两年</w:t>
      </w:r>
    </w:p>
    <w:p w14:paraId="096A552F"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采购需求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bookmarkStart w:id="8" w:name="_GoBack"/>
      <w:bookmarkEnd w:id="8"/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南溪山医院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视功能训练器、角膜接触镜及其护理液等用品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采购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项目中所有报名产品需执行统一的下浮率。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要求铺货并提供畅销款，3个月内损坏包换，质保期内免费维修，不收取任何费用。增值服务（如提供眼镜盒、眼镜布等）及配合院方进行视力筛查服务；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有详细售后服务方案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售后服务体系完善，库存积压超过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个月及以上的，配送方无条件给予免费更换新款。配送时间周期短效率高，常规订货配送无需额外费用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。</w:t>
      </w:r>
    </w:p>
    <w:p w14:paraId="6739A4ED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06732E0"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技术参数要求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tbl>
      <w:tblPr>
        <w:tblStyle w:val="11"/>
        <w:tblW w:w="138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8179"/>
      </w:tblGrid>
      <w:tr w14:paraId="586FD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角膜接触镜及其护理液等用品</w:t>
            </w:r>
          </w:p>
        </w:tc>
      </w:tr>
      <w:tr w14:paraId="15F11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E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NYZBB-SBK-2025050-1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9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软性角膜接触镜</w:t>
            </w:r>
          </w:p>
        </w:tc>
        <w:tc>
          <w:tcPr>
            <w:tcW w:w="8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5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要求铺货，要求在院产品效期至少在1年以上，近效期（3个月）的产品供应商需负责退换</w:t>
            </w:r>
          </w:p>
        </w:tc>
      </w:tr>
      <w:tr w14:paraId="7FE9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C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NYZBB-SBK-2025050-2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C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硬性角膜接触镜（OK镜）</w:t>
            </w:r>
          </w:p>
        </w:tc>
        <w:tc>
          <w:tcPr>
            <w:tcW w:w="8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F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要求在院产品效期至少在1年以上。按1:2的比例配置吸棒。提供试戴镜片</w:t>
            </w:r>
          </w:p>
        </w:tc>
      </w:tr>
      <w:tr w14:paraId="6950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5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NYZBB-SBK-2025050-3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3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软性亲水角膜接触镜（渐进多焦点）</w:t>
            </w:r>
          </w:p>
        </w:tc>
        <w:tc>
          <w:tcPr>
            <w:tcW w:w="8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2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要求铺货，要求在院产品效期至少在1年以上，近效期（3个月）的产品供应商需负责退换</w:t>
            </w:r>
          </w:p>
        </w:tc>
      </w:tr>
      <w:tr w14:paraId="3609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D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NYZBB-SBK-2025050-4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E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8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7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要求在院产品效期至少在1年以上。按1:2的比例配置吸棒。提供试戴镜片</w:t>
            </w:r>
          </w:p>
        </w:tc>
      </w:tr>
      <w:tr w14:paraId="6B861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6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NYZBB-SBK-2025050-5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9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硬性透氧性角膜接触镜（RGP）</w:t>
            </w:r>
          </w:p>
        </w:tc>
        <w:tc>
          <w:tcPr>
            <w:tcW w:w="81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B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要求在院产品效期至少在1年以上。按1:2的比例配置吸棒。提供试戴镜片</w:t>
            </w:r>
          </w:p>
        </w:tc>
      </w:tr>
      <w:tr w14:paraId="32E7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53C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NYZBB-SBK-2025050-6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D4618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渐进离焦</w:t>
            </w:r>
            <w:r>
              <w:rPr>
                <w:rStyle w:val="27"/>
                <w:rFonts w:eastAsia="宋体"/>
                <w:sz w:val="24"/>
                <w:szCs w:val="24"/>
                <w:lang w:val="en-US" w:eastAsia="zh-CN" w:bidi="ar"/>
              </w:rPr>
              <w:t>RGP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BD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要求在院产品效期至少在1年以上。按1:2的比例配置吸棒。提供试戴镜片</w:t>
            </w:r>
          </w:p>
        </w:tc>
      </w:tr>
      <w:tr w14:paraId="5512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NYZBB-SBK-2025050-7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3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除蛋白液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F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要求铺货，要求在院产品效期至少在1年以上，近效期（3个月）的产品供应商需负责退换</w:t>
            </w:r>
          </w:p>
        </w:tc>
      </w:tr>
      <w:tr w14:paraId="565A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1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NYZBB-SBK-2025050-8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5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多功能护理液</w:t>
            </w:r>
          </w:p>
        </w:tc>
        <w:tc>
          <w:tcPr>
            <w:tcW w:w="8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9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要求铺货，要求在院产品效期至少在1年以上，近效期（3个月）的产品供应商需负责退换</w:t>
            </w:r>
          </w:p>
        </w:tc>
      </w:tr>
      <w:tr w14:paraId="3CCD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3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NYZBB-SBK-2025050-9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1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隐形眼镜护理液</w:t>
            </w:r>
          </w:p>
        </w:tc>
        <w:tc>
          <w:tcPr>
            <w:tcW w:w="8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7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要求铺货，要求在院产品效期至少在1年以上，近效期（3个月）的产品供应商需负责退换</w:t>
            </w:r>
          </w:p>
        </w:tc>
      </w:tr>
      <w:tr w14:paraId="4E56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1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NYZBB-SBK-2025050-10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3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双氧水接触镜消毒液</w:t>
            </w:r>
          </w:p>
        </w:tc>
        <w:tc>
          <w:tcPr>
            <w:tcW w:w="8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8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要求铺货，要求在院产品效期至少在1年以上，近效期（3个月）的产品供应商需负责退换</w:t>
            </w:r>
          </w:p>
        </w:tc>
      </w:tr>
      <w:tr w14:paraId="3FCD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0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视功能训练器及弱视训练辅助类</w:t>
            </w:r>
          </w:p>
        </w:tc>
      </w:tr>
      <w:tr w14:paraId="58D44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7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NYZBB-SBK-2025050-11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3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翻转拍 </w:t>
            </w:r>
          </w:p>
          <w:p w14:paraId="2473C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（屈光度±0.5~2.50D）</w:t>
            </w:r>
          </w:p>
        </w:tc>
        <w:tc>
          <w:tcPr>
            <w:tcW w:w="8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E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要求铺货，售后服务要求：3个月内损坏包换，质保期内免费维修，不收取任何费用。</w:t>
            </w:r>
          </w:p>
        </w:tc>
      </w:tr>
      <w:tr w14:paraId="29227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D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NYZBB-SBK-2025050-12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C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电动翻转拍（多种型号）</w:t>
            </w:r>
          </w:p>
        </w:tc>
        <w:tc>
          <w:tcPr>
            <w:tcW w:w="8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2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要求多种型号铺货，售后服务要求：3个月内损坏包换，质保期内免费维修，不收取任何费用。</w:t>
            </w:r>
          </w:p>
        </w:tc>
      </w:tr>
      <w:tr w14:paraId="75134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2B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NYZBB-SBK-2025050-13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3116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弱视遮盖眼贴</w:t>
            </w:r>
          </w:p>
        </w:tc>
        <w:tc>
          <w:tcPr>
            <w:tcW w:w="81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5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要求铺货，售后服务要求：3个月内损坏包换，质保期内免费维修，不收取任何费用</w:t>
            </w:r>
          </w:p>
        </w:tc>
      </w:tr>
    </w:tbl>
    <w:p w14:paraId="24789561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596378BE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评分办法：</w:t>
      </w:r>
    </w:p>
    <w:p w14:paraId="7A033779">
      <w:pPr>
        <w:pStyle w:val="1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69E0C1EE">
      <w:pPr>
        <w:pStyle w:val="5"/>
        <w:numPr>
          <w:ilvl w:val="0"/>
          <w:numId w:val="1"/>
        </w:numPr>
        <w:spacing w:line="400" w:lineRule="exact"/>
        <w:ind w:firstLine="482" w:firstLineChars="200"/>
        <w:outlineLvl w:val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bookmarkStart w:id="0" w:name="_Toc401396865"/>
      <w:bookmarkStart w:id="1" w:name="_Toc3397"/>
      <w:bookmarkStart w:id="2" w:name="_Toc451521578"/>
      <w:bookmarkStart w:id="3" w:name="_Toc25413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对进入详评的，采用百分制综合评分法。</w:t>
      </w:r>
      <w:bookmarkEnd w:id="0"/>
      <w:bookmarkEnd w:id="1"/>
      <w:bookmarkEnd w:id="2"/>
      <w:bookmarkEnd w:id="3"/>
    </w:p>
    <w:p w14:paraId="3B6F6322">
      <w:pPr>
        <w:pStyle w:val="4"/>
        <w:bidi w:val="0"/>
        <w:rPr>
          <w:rFonts w:hint="eastAsia"/>
          <w:sz w:val="24"/>
          <w:szCs w:val="24"/>
        </w:rPr>
      </w:pPr>
    </w:p>
    <w:p w14:paraId="58D71525">
      <w:pPr>
        <w:pStyle w:val="5"/>
        <w:spacing w:line="400" w:lineRule="exact"/>
        <w:ind w:firstLine="482" w:firstLineChars="200"/>
        <w:outlineLvl w:val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bookmarkStart w:id="4" w:name="_Toc31269"/>
      <w:bookmarkStart w:id="5" w:name="_Toc30928"/>
      <w:bookmarkStart w:id="6" w:name="_Toc401396866"/>
      <w:bookmarkStart w:id="7" w:name="_Toc451521579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计分办法（按四舍五入取至百分位）：</w:t>
      </w:r>
      <w:bookmarkEnd w:id="4"/>
      <w:bookmarkEnd w:id="5"/>
      <w:bookmarkEnd w:id="6"/>
      <w:bookmarkEnd w:id="7"/>
    </w:p>
    <w:p w14:paraId="651C9E7C">
      <w:pPr>
        <w:pStyle w:val="5"/>
        <w:spacing w:line="400" w:lineRule="exact"/>
        <w:ind w:firstLine="458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（1）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价格分…………………………………………………………………………………20分</w:t>
      </w:r>
    </w:p>
    <w:p w14:paraId="698B9167">
      <w:pPr>
        <w:pStyle w:val="5"/>
        <w:spacing w:line="400" w:lineRule="exact"/>
        <w:ind w:left="6" w:leftChars="3" w:firstLine="600" w:firstLineChars="250"/>
        <w:jc w:val="left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（1）以进入详评的最高下浮率为20分；</w:t>
      </w:r>
    </w:p>
    <w:p w14:paraId="47996C2F">
      <w:pPr>
        <w:pStyle w:val="5"/>
        <w:spacing w:line="400" w:lineRule="exact"/>
        <w:ind w:left="6" w:leftChars="3" w:firstLine="600" w:firstLineChars="25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（2）价格分计算公式：</w:t>
      </w:r>
    </w:p>
    <w:p w14:paraId="1F034048">
      <w:pPr>
        <w:pStyle w:val="5"/>
        <w:spacing w:line="400" w:lineRule="exact"/>
        <w:ind w:firstLine="3528" w:firstLineChars="1470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1-供应商最高下浮率          </w:t>
      </w:r>
    </w:p>
    <w:p w14:paraId="12DC22BE">
      <w:pPr>
        <w:pStyle w:val="5"/>
        <w:spacing w:line="400" w:lineRule="exact"/>
        <w:ind w:firstLine="600" w:firstLineChars="250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pict>
          <v:line id="直接连接符 1" o:spid="_x0000_s1027" o:spt="20" style="position:absolute;left:0pt;margin-left:118.55pt;margin-top:12.3pt;height:0pt;width:192.75pt;z-index:251660288;mso-width-relative:page;mso-height-relative:page;" filled="f" stroked="t" coordsize="21600,21600" o:gfxdata="UEsDBAoAAAAAAIdO4kAAAAAAAAAAAAAAAAAEAAAAZHJzL1BLAwQUAAAACACHTuJAfCPWTtYAAAAJ&#10;AQAADwAAAGRycy9kb3ducmV2LnhtbE2PzU7DMBCE70i8g7VIXKrWjotSFOL0AOTGhRbE1Y2XJCJe&#10;p7H7A0/PIg5wm90ZzX5brs9+EEecYh/IQLZQIJCa4HpqDbxs6/ktiJgsOTsEQgOfGGFdXV6UtnDh&#10;RM943KRWcAnFwhroUhoLKWPTobdxEUYk9t7D5G3icWqlm+yJy/0gtVK59LYnvtDZEe87bD42B28g&#10;1q+4r79mzUy9LduAev/w9GiNub7K1B2IhOf0F4YffEaHipl24UAuisGAXq4yjrK4yUFwINeaxe53&#10;IatS/v+g+gZQSwMEFAAAAAgAh07iQCXz4YTnAQAAuAMAAA4AAABkcnMvZTJvRG9jLnhtbK1TzW4T&#10;MRC+I/EOlu9kk6gFusqmh0TlUiBSywM4Xm/WwvZYHie7eQleAIkbnDhy79tQHoOxNwm0XHpgD5bn&#10;7/N838zOLntr2E4F1OAqPhmNOVNOQq3dpuIfbq9evOYMo3C1MOBUxfcK+eX8+bNZ50s1hRZMrQIj&#10;EIdl5yvexujLokDZKitwBF45CjYQrIhkhk1RB9ERujXFdDx+WXQQah9AKkTyLocgPyCGpwBC02ip&#10;liC3Vrk4oAZlRCRK2GqPfJ67bRol4/umQRWZqTgxjfmkR+i+Tmcxn4lyE4RvtTy0IJ7SwiNOVmhH&#10;j56gliIKtg36HyirZQCEJo4k2GIgkhUhFpPxI21uWuFV5kJSoz+Jjv8PVr7brQLTNW0CZ05YGvj9&#10;5x8/P339dfeFzvvv39gkidR5LCl34VYh0ZS9u/HXID8ic7Bohduo3Ozt3hNCrigelCQDPT217t5C&#10;TTliGyEr1jfBJkjSgvV5MPvTYFQfmSTn9Ozs1cX0nDN5jBWiPBb6gPGNAsvSpeJGu6SZKMXuGiO1&#10;TqnHlOR2cKWNyXM3jnUVvzgn5BRBMLpOwWyEzXphAtuJtDn5SzoQ2IO0AFtXD37jUp3KS3d4+ch6&#10;0G8N9X4VUnLy00Az3GH50sb8beesPz/c/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8I9ZO1gAA&#10;AAkBAAAPAAAAAAAAAAEAIAAAACIAAABkcnMvZG93bnJldi54bWxQSwECFAAUAAAACACHTuJAJfPh&#10;hOcBAAC4AwAADgAAAAAAAAABACAAAAAlAQAAZHJzL2Uyb0RvYy54bWxQSwUGAAAAAAYABgBZAQAA&#10;fg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某供应商价格分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=                                        ×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分</w:t>
      </w:r>
    </w:p>
    <w:p w14:paraId="5487E72B">
      <w:pPr>
        <w:pStyle w:val="5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                        1-某供应商下浮率</w:t>
      </w:r>
    </w:p>
    <w:p w14:paraId="7DEB5202">
      <w:pPr>
        <w:pStyle w:val="4"/>
        <w:bidi w:val="0"/>
        <w:rPr>
          <w:rFonts w:hint="eastAsia"/>
          <w:sz w:val="24"/>
          <w:szCs w:val="24"/>
        </w:rPr>
      </w:pPr>
    </w:p>
    <w:p w14:paraId="674E4392">
      <w:pPr>
        <w:spacing w:before="166" w:line="400" w:lineRule="exact"/>
        <w:ind w:right="215" w:firstLine="337" w:firstLineChars="147"/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（2）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视功能训练器、角膜接触镜及其护理液等用品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供货方案分……………………………………………………………………………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分</w:t>
      </w:r>
    </w:p>
    <w:p w14:paraId="368D47CD">
      <w:pPr>
        <w:spacing w:line="400" w:lineRule="exact"/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一档（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方案一般。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的配送方案不够具体，针对本项目的配送体系与结构不完整，涵盖产品范围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不够全面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、产品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人群不够全面、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供应渠道、可满足不同年龄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售后服务体系不完善。</w:t>
      </w:r>
    </w:p>
    <w:p w14:paraId="2AD7FCE6">
      <w:pPr>
        <w:spacing w:before="166" w:line="400" w:lineRule="exact"/>
        <w:ind w:right="215" w:firstLine="592" w:firstLineChars="247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档（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分）：方案完整详细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的配送方案具体、可行，有详细的配送情况分析，针对本项目有完整的配送体系与结构，与之对应的相关产品配送保障措施，涵盖产品范围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参考技术要求附件表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产品人群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儿童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青少年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）、供应渠道、可满足不同年龄需求。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售后服务体系完善，且质量可靠售后无忧。</w:t>
      </w:r>
    </w:p>
    <w:p w14:paraId="5026A718">
      <w:pPr>
        <w:pStyle w:val="1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A3B94D9">
      <w:pPr>
        <w:bidi w:val="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未提供</w:t>
      </w:r>
      <w:r>
        <w:rPr>
          <w:rFonts w:hint="eastAsia"/>
          <w:sz w:val="24"/>
          <w:szCs w:val="24"/>
          <w:lang w:val="en-US" w:eastAsia="zh-CN"/>
        </w:rPr>
        <w:t>方案</w:t>
      </w:r>
      <w:r>
        <w:rPr>
          <w:rFonts w:hint="eastAsia"/>
          <w:sz w:val="24"/>
          <w:szCs w:val="24"/>
        </w:rPr>
        <w:t>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</w:t>
      </w:r>
      <w:r>
        <w:rPr>
          <w:rFonts w:hint="eastAsia"/>
          <w:sz w:val="24"/>
          <w:szCs w:val="24"/>
        </w:rPr>
        <w:t>。</w:t>
      </w:r>
    </w:p>
    <w:p w14:paraId="194278B3">
      <w:pPr>
        <w:pStyle w:val="10"/>
        <w:rPr>
          <w:rFonts w:hint="eastAsia"/>
          <w:sz w:val="24"/>
          <w:szCs w:val="24"/>
        </w:rPr>
      </w:pPr>
    </w:p>
    <w:p w14:paraId="39D47BF7">
      <w:pPr>
        <w:spacing w:before="166" w:line="400" w:lineRule="exact"/>
        <w:ind w:right="215" w:firstLine="337" w:firstLineChars="14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）供货经验分…………………………………………………………………………………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分</w:t>
      </w:r>
    </w:p>
    <w:p w14:paraId="10EFE86A">
      <w:pPr>
        <w:spacing w:line="500" w:lineRule="exact"/>
        <w:ind w:firstLine="480" w:firstLineChars="200"/>
        <w:jc w:val="left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供应商具有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省级三甲医院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类似合作服务的合同、配送文件、中标通知书等证明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合同执行期不少于1年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每提供1份文件得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分，最多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 w14:paraId="12E71FD5">
      <w:pPr>
        <w:spacing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未提供得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。</w:t>
      </w:r>
    </w:p>
    <w:p w14:paraId="4BFA1CAE">
      <w:pPr>
        <w:pStyle w:val="1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1D4B951">
      <w:pPr>
        <w:spacing w:before="41" w:line="400" w:lineRule="exact"/>
        <w:ind w:right="132" w:firstLine="337" w:firstLineChars="147"/>
        <w:rPr>
          <w:rFonts w:hint="eastAsia" w:asciiTheme="minorEastAsia" w:hAnsiTheme="minorEastAsia" w:eastAsiaTheme="minorEastAsia" w:cstheme="minorEastAsia"/>
          <w:b/>
          <w:bCs/>
          <w:spacing w:val="46"/>
          <w:w w:val="99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  <w:lang w:val="en-US" w:eastAsia="zh-CN"/>
        </w:rPr>
        <w:t>产品质量保障及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售后服务方案……………………………………………………………20分</w:t>
      </w:r>
      <w:r>
        <w:rPr>
          <w:rFonts w:hint="eastAsia" w:asciiTheme="minorEastAsia" w:hAnsiTheme="minorEastAsia" w:eastAsiaTheme="minorEastAsia" w:cstheme="minorEastAsia"/>
          <w:b/>
          <w:bCs/>
          <w:spacing w:val="46"/>
          <w:w w:val="99"/>
          <w:sz w:val="24"/>
          <w:szCs w:val="24"/>
        </w:rPr>
        <w:t xml:space="preserve"> </w:t>
      </w:r>
    </w:p>
    <w:p w14:paraId="1E6E77DF"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一档（5分）：产品不可以铺货销售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产品符合国家标准提供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售后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1个月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产品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配送时间周期长效率低，常规订货配送大部分需额外收费，不能提供免费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维修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服务。</w:t>
      </w:r>
    </w:p>
    <w:p w14:paraId="2ABAA79B"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二档（10分）：产品可以铺货销售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产品符合国家标准提供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售后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3个月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，配送时间周期相对短效率相对高，常规订货配送部分需额外收费，能提供免费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维修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服务的比列低。</w:t>
      </w:r>
    </w:p>
    <w:p w14:paraId="5BF8B8A1"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三档（20分)：有详细售后服务方案、实现功能要求的解决方案等售后服务方案详实；售后服务体系完善，售后服务保证措施较得力，产品可以铺货，库存积压超过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个月及以上的，配送方无条件给予免费更换新款。配送时间周期短效率高，常规订货配送无需额外费用，能提供免费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维修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服务。</w:t>
      </w:r>
    </w:p>
    <w:p w14:paraId="54E03AE7">
      <w:pPr>
        <w:pStyle w:val="1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06B2606">
      <w:pPr>
        <w:bidi w:val="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未提供</w:t>
      </w:r>
      <w:r>
        <w:rPr>
          <w:rFonts w:hint="eastAsia"/>
          <w:sz w:val="24"/>
          <w:szCs w:val="24"/>
          <w:lang w:val="en-US" w:eastAsia="zh-CN"/>
        </w:rPr>
        <w:t>方案</w:t>
      </w:r>
      <w:r>
        <w:rPr>
          <w:rFonts w:hint="eastAsia"/>
          <w:sz w:val="24"/>
          <w:szCs w:val="24"/>
        </w:rPr>
        <w:t>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</w:t>
      </w:r>
      <w:r>
        <w:rPr>
          <w:rFonts w:hint="eastAsia"/>
          <w:sz w:val="24"/>
          <w:szCs w:val="24"/>
        </w:rPr>
        <w:t>。</w:t>
      </w:r>
    </w:p>
    <w:p w14:paraId="1B9459C1">
      <w:pPr>
        <w:rPr>
          <w:rFonts w:hint="eastAsia"/>
          <w:sz w:val="24"/>
          <w:szCs w:val="24"/>
        </w:rPr>
      </w:pPr>
    </w:p>
    <w:p w14:paraId="337147EA">
      <w:pPr>
        <w:pStyle w:val="3"/>
        <w:spacing w:line="400" w:lineRule="exact"/>
        <w:ind w:right="215" w:firstLine="337" w:firstLineChars="14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 xml:space="preserve">）人员培训方案分………………………………………………………………………… 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0分</w:t>
      </w:r>
      <w:r>
        <w:rPr>
          <w:rFonts w:hint="eastAsia" w:asciiTheme="minorEastAsia" w:hAnsiTheme="minorEastAsia" w:eastAsiaTheme="minorEastAsia" w:cstheme="minorEastAsia"/>
          <w:b/>
          <w:bCs/>
          <w:spacing w:val="42"/>
          <w:w w:val="99"/>
          <w:sz w:val="24"/>
          <w:szCs w:val="24"/>
        </w:rPr>
        <w:t xml:space="preserve"> </w:t>
      </w:r>
    </w:p>
    <w:p w14:paraId="538EE736"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一档（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分）：有详细完整的培训计划、培训导师资历高、能提供角膜塑形镜、镜片、镜架、医学验光、近视防控等综合产品知识、验配技术、诊疗沟通技能专业及经验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培训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服务。</w:t>
      </w:r>
    </w:p>
    <w:p w14:paraId="1C891484"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二档（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分）：有详细完整的培训计划、培训导师资历高、能提供角膜塑形镜、镜片、镜架、医学验光、近视防控等综合产品知识、验配技术、诊疗沟通技能专业及经验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培训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服务，并且能提供线上培训。</w:t>
      </w:r>
    </w:p>
    <w:p w14:paraId="3CF343DA"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三档（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0分）：有详细完整的培训计划、培训导师资历高、能提供角膜塑形镜、镜片、镜架、医学验光、近视防控等综合产品知识、验配技术、诊疗沟通技能专业及经验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培训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服务，能提供线上培训，并且能提供公立医院业内知名专家技术支持及背书。</w:t>
      </w:r>
    </w:p>
    <w:p w14:paraId="39D95C3D">
      <w:pPr>
        <w:pStyle w:val="1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556F7B5">
      <w:pPr>
        <w:bidi w:val="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未提供</w:t>
      </w:r>
      <w:r>
        <w:rPr>
          <w:rFonts w:hint="eastAsia"/>
          <w:sz w:val="24"/>
          <w:szCs w:val="24"/>
          <w:lang w:val="en-US" w:eastAsia="zh-CN"/>
        </w:rPr>
        <w:t>方案</w:t>
      </w:r>
      <w:r>
        <w:rPr>
          <w:rFonts w:hint="eastAsia"/>
          <w:sz w:val="24"/>
          <w:szCs w:val="24"/>
        </w:rPr>
        <w:t>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</w:t>
      </w:r>
      <w:r>
        <w:rPr>
          <w:rFonts w:hint="eastAsia"/>
          <w:sz w:val="24"/>
          <w:szCs w:val="24"/>
        </w:rPr>
        <w:t>。</w:t>
      </w:r>
    </w:p>
    <w:p w14:paraId="3FE9D36C">
      <w:pPr>
        <w:pStyle w:val="10"/>
        <w:rPr>
          <w:rFonts w:hint="eastAsia"/>
          <w:sz w:val="24"/>
          <w:szCs w:val="24"/>
        </w:rPr>
      </w:pPr>
    </w:p>
    <w:p w14:paraId="49E4A27A">
      <w:pPr>
        <w:pStyle w:val="3"/>
        <w:spacing w:before="166" w:line="400" w:lineRule="exact"/>
        <w:ind w:right="130" w:firstLine="449" w:firstLineChars="196"/>
        <w:rPr>
          <w:rFonts w:hint="eastAsia" w:asciiTheme="minorEastAsia" w:hAnsiTheme="minorEastAsia" w:eastAsiaTheme="minorEastAsia" w:cstheme="minorEastAsia"/>
          <w:b/>
          <w:bCs/>
          <w:spacing w:val="42"/>
          <w:w w:val="99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视功能训练器、角膜接触镜及其护理液等用品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  <w:lang w:val="en-US" w:eastAsia="zh-CN"/>
        </w:rPr>
        <w:t>品牌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分……………………………………………………………………………10分</w:t>
      </w:r>
      <w:r>
        <w:rPr>
          <w:rFonts w:hint="eastAsia" w:asciiTheme="minorEastAsia" w:hAnsiTheme="minorEastAsia" w:eastAsiaTheme="minorEastAsia" w:cstheme="minorEastAsia"/>
          <w:b/>
          <w:bCs/>
          <w:spacing w:val="42"/>
          <w:w w:val="99"/>
          <w:sz w:val="24"/>
          <w:szCs w:val="24"/>
        </w:rPr>
        <w:t xml:space="preserve"> </w:t>
      </w:r>
    </w:p>
    <w:p w14:paraId="5598DEF0"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pacing w:val="42"/>
          <w:w w:val="99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一档（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分）：产品品类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≤5个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无省级三甲医院供货证明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，不得分。</w:t>
      </w:r>
    </w:p>
    <w:p w14:paraId="4BD81A30"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档（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分）：产品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品类≥5个、＜10个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能提供相关省级三甲医院供货证明；每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提供1家，得1分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满分5分。</w:t>
      </w:r>
    </w:p>
    <w:p w14:paraId="59EB45B4"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档（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分）：产品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品类≥10个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能提供相关省级三甲医院供货证明；每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提供1家，得1分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满分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分。</w:t>
      </w:r>
    </w:p>
    <w:p w14:paraId="31F6F01A"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投标文件中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合同或发票、发货单等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证明复印件。</w:t>
      </w:r>
    </w:p>
    <w:p w14:paraId="1758336F">
      <w:pPr>
        <w:pStyle w:val="10"/>
        <w:rPr>
          <w:rFonts w:hint="eastAsia"/>
          <w:sz w:val="24"/>
          <w:szCs w:val="24"/>
        </w:rPr>
      </w:pPr>
    </w:p>
    <w:p w14:paraId="403E6769">
      <w:pPr>
        <w:pStyle w:val="3"/>
        <w:spacing w:before="166" w:line="400" w:lineRule="exact"/>
        <w:ind w:right="130" w:firstLine="458" w:firstLineChars="200"/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）引流方案分………………………………………………………………………………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分</w:t>
      </w:r>
    </w:p>
    <w:p w14:paraId="59FB252C">
      <w:pPr>
        <w:spacing w:line="400" w:lineRule="exact"/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引流方案可包含但不限于：优惠活动、礼品赠送、线上线下结合、社交媒体与口碑营销等。</w:t>
      </w:r>
    </w:p>
    <w:p w14:paraId="46B0DE68">
      <w:pPr>
        <w:spacing w:line="400" w:lineRule="exact"/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一档（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分）：有简单的引流方案、操作性一般，方案基本可行。</w:t>
      </w:r>
    </w:p>
    <w:p w14:paraId="19AFF8FD">
      <w:pPr>
        <w:spacing w:line="400" w:lineRule="exact"/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二档（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分）：有良好的引流方案，操作性较好，方案可行。</w:t>
      </w:r>
    </w:p>
    <w:p w14:paraId="0E26C547">
      <w:pPr>
        <w:spacing w:line="400" w:lineRule="exact"/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三档（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分）：有详细的引流方案，宣传渠道多、力度大，操作性高，方案切实可行。</w:t>
      </w:r>
    </w:p>
    <w:p w14:paraId="44D22E4C">
      <w:pPr>
        <w:pStyle w:val="1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95DD770">
      <w:pPr>
        <w:bidi w:val="0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未提供</w:t>
      </w:r>
      <w:r>
        <w:rPr>
          <w:rFonts w:hint="eastAsia"/>
          <w:sz w:val="24"/>
          <w:szCs w:val="24"/>
          <w:lang w:val="en-US" w:eastAsia="zh-CN"/>
        </w:rPr>
        <w:t>方案</w:t>
      </w:r>
      <w:r>
        <w:rPr>
          <w:rFonts w:hint="eastAsia"/>
          <w:sz w:val="24"/>
          <w:szCs w:val="24"/>
        </w:rPr>
        <w:t>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</w:t>
      </w:r>
      <w:r>
        <w:rPr>
          <w:rFonts w:hint="eastAsia"/>
          <w:sz w:val="24"/>
          <w:szCs w:val="24"/>
        </w:rPr>
        <w:t>。</w:t>
      </w:r>
    </w:p>
    <w:p w14:paraId="06218069">
      <w:pPr>
        <w:pStyle w:val="10"/>
        <w:rPr>
          <w:rFonts w:hint="eastAsia"/>
          <w:sz w:val="24"/>
          <w:szCs w:val="24"/>
        </w:rPr>
      </w:pPr>
    </w:p>
    <w:p w14:paraId="5E26AEF9">
      <w:pPr>
        <w:pStyle w:val="3"/>
        <w:spacing w:before="166" w:line="400" w:lineRule="exact"/>
        <w:ind w:right="130" w:firstLine="458" w:firstLineChars="200"/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  <w:lang w:val="en-US" w:eastAsia="zh-CN"/>
        </w:rPr>
        <w:t>技术驻点分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……………………………………………………………………………10分</w:t>
      </w:r>
    </w:p>
    <w:p w14:paraId="12EDB4C6">
      <w:pPr>
        <w:pStyle w:val="10"/>
        <w:numPr>
          <w:ilvl w:val="0"/>
          <w:numId w:val="0"/>
        </w:numPr>
        <w:spacing w:line="500" w:lineRule="exact"/>
        <w:ind w:firstLine="696" w:firstLineChars="300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供应商能长期提供1名驻点验配专业技术人员支持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得10分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未提供得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。</w:t>
      </w:r>
    </w:p>
    <w:p w14:paraId="424A2B61">
      <w:pPr>
        <w:pStyle w:val="10"/>
        <w:rPr>
          <w:rFonts w:hint="eastAsia"/>
          <w:sz w:val="24"/>
          <w:szCs w:val="24"/>
        </w:rPr>
      </w:pPr>
    </w:p>
    <w:p w14:paraId="1DAE519E">
      <w:pPr>
        <w:pStyle w:val="3"/>
        <w:spacing w:before="166" w:line="400" w:lineRule="exact"/>
        <w:ind w:right="130" w:firstLine="458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  <w:lang w:val="en-US" w:eastAsia="zh-CN"/>
        </w:rPr>
        <w:t>设备支持分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……………………………………………………………………………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分</w:t>
      </w:r>
    </w:p>
    <w:p w14:paraId="67B4FB62">
      <w:pPr>
        <w:pStyle w:val="10"/>
        <w:spacing w:line="500" w:lineRule="exact"/>
        <w:ind w:firstLine="658" w:firstLineChars="284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供应商每年提供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近视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筛查设备及技术支持（电脑验光仪、视力灯箱），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得5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未提供得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。</w:t>
      </w:r>
    </w:p>
    <w:p w14:paraId="4B04BC00">
      <w:pPr>
        <w:pStyle w:val="4"/>
        <w:bidi w:val="0"/>
        <w:rPr>
          <w:rFonts w:hint="eastAsia"/>
          <w:sz w:val="24"/>
          <w:szCs w:val="24"/>
          <w:lang w:eastAsia="zh-CN"/>
        </w:rPr>
      </w:pPr>
    </w:p>
    <w:p w14:paraId="59E0CAA6">
      <w:pPr>
        <w:pStyle w:val="3"/>
        <w:spacing w:before="166" w:line="400" w:lineRule="exact"/>
        <w:ind w:right="130" w:firstLine="458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  <w:lang w:val="en-US" w:eastAsia="zh-CN"/>
        </w:rPr>
        <w:t>运营经验分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……………………………………………………………………………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24"/>
          <w:szCs w:val="24"/>
        </w:rPr>
        <w:t>分</w:t>
      </w:r>
    </w:p>
    <w:p w14:paraId="732DC14B">
      <w:pPr>
        <w:spacing w:line="5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有公立医院新开视光中心整体运营规划管理经验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每提供1家，得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</w:t>
      </w:r>
    </w:p>
    <w:p w14:paraId="53357BF7"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投标文件中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合同或中标证明，加上视光中心局部照片等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/>
          <w:sz w:val="24"/>
          <w:szCs w:val="24"/>
        </w:rPr>
        <w:t>未提供得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。</w:t>
      </w:r>
    </w:p>
    <w:p w14:paraId="7EBD5786">
      <w:pPr>
        <w:bidi w:val="0"/>
        <w:rPr>
          <w:rFonts w:hint="eastAsia"/>
          <w:sz w:val="24"/>
          <w:szCs w:val="24"/>
          <w:lang w:val="en-US" w:eastAsia="zh-CN"/>
        </w:rPr>
      </w:pPr>
    </w:p>
    <w:p w14:paraId="6563BEFE">
      <w:pPr>
        <w:pStyle w:val="5"/>
        <w:spacing w:line="400" w:lineRule="exact"/>
        <w:ind w:firstLine="480" w:firstLineChars="200"/>
        <w:jc w:val="both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评标委员会将根据总得分由高到低排列次序（得分相同时，以投标报价由低到高顺序排列；得分相同且投标报价相同的，按技术指标优劣顺序排列）并推荐中标候选人。采购人应当确定评审委员会推荐排名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前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u w:val="singl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的中标候选人为中标供应商。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4"/>
          <w:szCs w:val="24"/>
          <w:lang w:val="en-US" w:eastAsia="zh-CN"/>
        </w:rPr>
        <w:t>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</w:rPr>
        <w:t>中标候选人放弃中标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4"/>
          <w:szCs w:val="24"/>
          <w:lang w:val="en-US" w:eastAsia="zh-CN"/>
        </w:rPr>
        <w:t>则按评分高低顺延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</w:rPr>
        <w:t>。</w:t>
      </w:r>
    </w:p>
    <w:p w14:paraId="36A532A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B00EE">
    <w:pPr>
      <w:pStyle w:val="6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FA34650"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7"/>
      <w:pBdr>
        <w:bottom w:val="none" w:color="auto" w:sz="0" w:space="1"/>
      </w:pBdr>
    </w:pPr>
  </w:p>
  <w:p w14:paraId="5A66576F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D8B95"/>
    <w:multiLevelType w:val="singleLevel"/>
    <w:tmpl w:val="3E0D8B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11CA3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1E2D3E"/>
    <w:rsid w:val="073A22F8"/>
    <w:rsid w:val="07A11279"/>
    <w:rsid w:val="07B81B6D"/>
    <w:rsid w:val="07E60B27"/>
    <w:rsid w:val="07EE3CFB"/>
    <w:rsid w:val="07F14F50"/>
    <w:rsid w:val="0822382B"/>
    <w:rsid w:val="09151F1E"/>
    <w:rsid w:val="09C90A2F"/>
    <w:rsid w:val="0BCB720C"/>
    <w:rsid w:val="0BFE313E"/>
    <w:rsid w:val="0C3A4FE9"/>
    <w:rsid w:val="0E463ABF"/>
    <w:rsid w:val="0EEF6D6E"/>
    <w:rsid w:val="10CF5B6E"/>
    <w:rsid w:val="11830882"/>
    <w:rsid w:val="11D17ED8"/>
    <w:rsid w:val="122E5DFF"/>
    <w:rsid w:val="12597AE2"/>
    <w:rsid w:val="129A0FDE"/>
    <w:rsid w:val="12E82E96"/>
    <w:rsid w:val="12FB5DA0"/>
    <w:rsid w:val="137151BF"/>
    <w:rsid w:val="1379278A"/>
    <w:rsid w:val="142C2C0E"/>
    <w:rsid w:val="14800488"/>
    <w:rsid w:val="14895A12"/>
    <w:rsid w:val="14E663F7"/>
    <w:rsid w:val="151E03AD"/>
    <w:rsid w:val="15875F52"/>
    <w:rsid w:val="15E806E1"/>
    <w:rsid w:val="162F2EF2"/>
    <w:rsid w:val="1658332D"/>
    <w:rsid w:val="18A137CE"/>
    <w:rsid w:val="198E16E5"/>
    <w:rsid w:val="1A295685"/>
    <w:rsid w:val="1A935399"/>
    <w:rsid w:val="1AFD55F7"/>
    <w:rsid w:val="1C3C313A"/>
    <w:rsid w:val="1C6A58C9"/>
    <w:rsid w:val="1D8316F5"/>
    <w:rsid w:val="1E09272B"/>
    <w:rsid w:val="1E944C8E"/>
    <w:rsid w:val="1F1D7927"/>
    <w:rsid w:val="203C5455"/>
    <w:rsid w:val="20503FE2"/>
    <w:rsid w:val="21AA129F"/>
    <w:rsid w:val="22342FBD"/>
    <w:rsid w:val="24C67B71"/>
    <w:rsid w:val="257F78DA"/>
    <w:rsid w:val="25AD5ED9"/>
    <w:rsid w:val="268838D8"/>
    <w:rsid w:val="26C01E86"/>
    <w:rsid w:val="27BF04F5"/>
    <w:rsid w:val="2A8C0727"/>
    <w:rsid w:val="2AF84912"/>
    <w:rsid w:val="2B316BDF"/>
    <w:rsid w:val="2B852ADC"/>
    <w:rsid w:val="2C2B5431"/>
    <w:rsid w:val="2C441138"/>
    <w:rsid w:val="2C9D0835"/>
    <w:rsid w:val="2CB52F4D"/>
    <w:rsid w:val="2D446048"/>
    <w:rsid w:val="2E2319FE"/>
    <w:rsid w:val="2E6B420B"/>
    <w:rsid w:val="2F8817E4"/>
    <w:rsid w:val="30E3277E"/>
    <w:rsid w:val="314500CD"/>
    <w:rsid w:val="31AB42A8"/>
    <w:rsid w:val="31CC5263"/>
    <w:rsid w:val="31EF3421"/>
    <w:rsid w:val="35F941BF"/>
    <w:rsid w:val="37D34534"/>
    <w:rsid w:val="389A1AD2"/>
    <w:rsid w:val="39555054"/>
    <w:rsid w:val="395F289E"/>
    <w:rsid w:val="3A777A93"/>
    <w:rsid w:val="3ACD3F0C"/>
    <w:rsid w:val="3BA40065"/>
    <w:rsid w:val="3C5E6167"/>
    <w:rsid w:val="3DC63DD4"/>
    <w:rsid w:val="3E1F291C"/>
    <w:rsid w:val="3E5327FA"/>
    <w:rsid w:val="408178BE"/>
    <w:rsid w:val="40B57568"/>
    <w:rsid w:val="41A64D43"/>
    <w:rsid w:val="41E1690C"/>
    <w:rsid w:val="421E65B4"/>
    <w:rsid w:val="425C3523"/>
    <w:rsid w:val="4307060E"/>
    <w:rsid w:val="43B558CD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080708"/>
    <w:rsid w:val="4AE478DC"/>
    <w:rsid w:val="4BAC736E"/>
    <w:rsid w:val="4D797130"/>
    <w:rsid w:val="4DC55179"/>
    <w:rsid w:val="4F5355E3"/>
    <w:rsid w:val="4F6168FA"/>
    <w:rsid w:val="503206B3"/>
    <w:rsid w:val="507C07EB"/>
    <w:rsid w:val="51984BC8"/>
    <w:rsid w:val="523B0FB2"/>
    <w:rsid w:val="528C1291"/>
    <w:rsid w:val="52AC28C2"/>
    <w:rsid w:val="54E36DB4"/>
    <w:rsid w:val="54F00DE8"/>
    <w:rsid w:val="558673D7"/>
    <w:rsid w:val="566248C5"/>
    <w:rsid w:val="56A95510"/>
    <w:rsid w:val="577F3F4E"/>
    <w:rsid w:val="57837F9B"/>
    <w:rsid w:val="58913E19"/>
    <w:rsid w:val="58AA2E8C"/>
    <w:rsid w:val="58FC1D80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426F90"/>
    <w:rsid w:val="5EBA113D"/>
    <w:rsid w:val="5EED0FE7"/>
    <w:rsid w:val="60AF592A"/>
    <w:rsid w:val="612B420C"/>
    <w:rsid w:val="61AD3BB7"/>
    <w:rsid w:val="62473119"/>
    <w:rsid w:val="634E31D8"/>
    <w:rsid w:val="669F62C6"/>
    <w:rsid w:val="67E1286C"/>
    <w:rsid w:val="6A3F27B5"/>
    <w:rsid w:val="6AAB0F10"/>
    <w:rsid w:val="6B1E5923"/>
    <w:rsid w:val="6C5B6498"/>
    <w:rsid w:val="6D374CDD"/>
    <w:rsid w:val="6E6C2921"/>
    <w:rsid w:val="6E893313"/>
    <w:rsid w:val="6F1951F7"/>
    <w:rsid w:val="7064042F"/>
    <w:rsid w:val="70726943"/>
    <w:rsid w:val="73A1489D"/>
    <w:rsid w:val="73DE2356"/>
    <w:rsid w:val="74887379"/>
    <w:rsid w:val="74DD616A"/>
    <w:rsid w:val="75B01B84"/>
    <w:rsid w:val="75EF084A"/>
    <w:rsid w:val="769B008A"/>
    <w:rsid w:val="76A07D97"/>
    <w:rsid w:val="76F973A4"/>
    <w:rsid w:val="76FF4669"/>
    <w:rsid w:val="77DE74AD"/>
    <w:rsid w:val="79580A93"/>
    <w:rsid w:val="797773A6"/>
    <w:rsid w:val="7A1B7E60"/>
    <w:rsid w:val="7B0F7299"/>
    <w:rsid w:val="7BF250D4"/>
    <w:rsid w:val="7C321491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Body Text First Indent 2"/>
    <w:basedOn w:val="4"/>
    <w:next w:val="1"/>
    <w:unhideWhenUsed/>
    <w:qFormat/>
    <w:uiPriority w:val="99"/>
    <w:pPr>
      <w:ind w:firstLine="0"/>
    </w:pPr>
    <w:rPr>
      <w:rFonts w:hint="eastAsia" w:ascii="Times New Roman" w:hAnsi="Times New Roman"/>
      <w:sz w:val="22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0"/>
    <w:rPr>
      <w:i/>
    </w:rPr>
  </w:style>
  <w:style w:type="paragraph" w:customStyle="1" w:styleId="15">
    <w:name w:val="首行缩进"/>
    <w:basedOn w:val="1"/>
    <w:qFormat/>
    <w:uiPriority w:val="0"/>
    <w:pPr>
      <w:ind w:firstLine="480" w:firstLineChars="200"/>
    </w:pPr>
  </w:style>
  <w:style w:type="paragraph" w:customStyle="1" w:styleId="16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7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8">
    <w:name w:val="页眉 字符"/>
    <w:basedOn w:val="13"/>
    <w:link w:val="7"/>
    <w:autoRedefine/>
    <w:semiHidden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6"/>
    <w:autoRedefine/>
    <w:semiHidden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21">
    <w:name w:val="font61"/>
    <w:basedOn w:val="13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22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font11"/>
    <w:basedOn w:val="1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27">
    <w:name w:val="font51"/>
    <w:basedOn w:val="1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3905</Words>
  <Characters>3943</Characters>
  <Lines>18</Lines>
  <Paragraphs>5</Paragraphs>
  <TotalTime>4</TotalTime>
  <ScaleCrop>false</ScaleCrop>
  <LinksUpToDate>false</LinksUpToDate>
  <CharactersWithSpaces>4040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2025-05-09T09:33:44Z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