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8FD54">
      <w:pPr>
        <w:ind w:left="1807" w:hanging="1807" w:hangingChars="500"/>
        <w:rPr>
          <w:rFonts w:hint="eastAsia" w:ascii="宋体" w:hAnsi="宋体" w:eastAsia="宋体"/>
          <w:b/>
          <w:sz w:val="36"/>
          <w:szCs w:val="36"/>
          <w:lang w:val="en-US" w:eastAsia="zh-CN"/>
        </w:rPr>
      </w:pPr>
      <w:r>
        <w:rPr>
          <w:rFonts w:hint="eastAsia" w:ascii="宋体" w:hAnsi="宋体" w:eastAsia="宋体"/>
          <w:b/>
          <w:sz w:val="36"/>
          <w:szCs w:val="36"/>
          <w:lang w:val="en-US" w:eastAsia="zh-CN"/>
        </w:rPr>
        <w:t>项目</w:t>
      </w:r>
      <w:r>
        <w:rPr>
          <w:rFonts w:hint="eastAsia" w:ascii="宋体" w:hAnsi="宋体" w:eastAsia="宋体"/>
          <w:b/>
          <w:sz w:val="36"/>
          <w:szCs w:val="36"/>
        </w:rPr>
        <w:t>名称：脉动灌注器官手术训练器</w:t>
      </w:r>
    </w:p>
    <w:p w14:paraId="2273515F">
      <w:pPr>
        <w:rPr>
          <w:rFonts w:hint="default" w:ascii="宋体" w:hAnsi="宋体" w:eastAsia="宋体"/>
          <w:b/>
          <w:sz w:val="36"/>
          <w:szCs w:val="36"/>
          <w:lang w:val="en-US" w:eastAsia="zh-CN"/>
        </w:rPr>
      </w:pPr>
      <w:r>
        <w:rPr>
          <w:rFonts w:hint="eastAsia" w:ascii="宋体" w:hAnsi="宋体" w:eastAsia="宋体"/>
          <w:b/>
          <w:sz w:val="36"/>
          <w:szCs w:val="36"/>
          <w:lang w:val="en-US" w:eastAsia="zh-CN"/>
        </w:rPr>
        <w:t>项目</w:t>
      </w:r>
      <w:r>
        <w:rPr>
          <w:rFonts w:hint="eastAsia" w:ascii="宋体" w:hAnsi="宋体" w:eastAsia="宋体"/>
          <w:b/>
          <w:sz w:val="36"/>
          <w:szCs w:val="36"/>
        </w:rPr>
        <w:t>编号：NYZBB-SBK-202</w:t>
      </w:r>
      <w:r>
        <w:rPr>
          <w:rFonts w:hint="eastAsia" w:ascii="宋体" w:hAnsi="宋体" w:eastAsia="宋体"/>
          <w:b/>
          <w:sz w:val="36"/>
          <w:szCs w:val="36"/>
          <w:lang w:val="en-US" w:eastAsia="zh-CN"/>
        </w:rPr>
        <w:t>5054</w:t>
      </w:r>
    </w:p>
    <w:p w14:paraId="21F0CEF5">
      <w:pPr>
        <w:rPr>
          <w:rFonts w:hint="default" w:ascii="宋体" w:hAnsi="宋体" w:eastAsia="宋体"/>
          <w:b/>
          <w:sz w:val="36"/>
          <w:szCs w:val="36"/>
          <w:lang w:val="en-US" w:eastAsia="zh-CN"/>
        </w:rPr>
      </w:pPr>
      <w:r>
        <w:rPr>
          <w:rFonts w:hint="eastAsia" w:ascii="宋体" w:hAnsi="宋体" w:eastAsia="宋体"/>
          <w:b/>
          <w:sz w:val="36"/>
          <w:szCs w:val="36"/>
        </w:rPr>
        <w:t xml:space="preserve">数 </w:t>
      </w:r>
      <w:r>
        <w:rPr>
          <w:rFonts w:ascii="宋体" w:hAnsi="宋体" w:eastAsia="宋体"/>
          <w:b/>
          <w:sz w:val="36"/>
          <w:szCs w:val="36"/>
        </w:rPr>
        <w:t xml:space="preserve"> </w:t>
      </w:r>
      <w:r>
        <w:rPr>
          <w:rFonts w:hint="eastAsia" w:ascii="宋体" w:hAnsi="宋体" w:eastAsia="宋体"/>
          <w:b/>
          <w:sz w:val="36"/>
          <w:szCs w:val="36"/>
          <w:lang w:val="en-US" w:eastAsia="zh-CN"/>
        </w:rPr>
        <w:t xml:space="preserve">  </w:t>
      </w:r>
      <w:r>
        <w:rPr>
          <w:rFonts w:hint="eastAsia" w:ascii="宋体" w:hAnsi="宋体" w:eastAsia="宋体"/>
          <w:b/>
          <w:sz w:val="36"/>
          <w:szCs w:val="36"/>
        </w:rPr>
        <w:t>量：</w:t>
      </w:r>
      <w:r>
        <w:rPr>
          <w:rFonts w:hint="eastAsia" w:ascii="宋体" w:hAnsi="宋体" w:eastAsia="宋体"/>
          <w:b/>
          <w:sz w:val="36"/>
          <w:szCs w:val="36"/>
          <w:lang w:val="en-US" w:eastAsia="zh-CN"/>
        </w:rPr>
        <w:t>1套</w:t>
      </w:r>
    </w:p>
    <w:p w14:paraId="14562E16">
      <w:pPr>
        <w:jc w:val="center"/>
        <w:rPr>
          <w:rFonts w:hint="eastAsia"/>
          <w:b/>
          <w:bCs/>
          <w:i w:val="0"/>
          <w:caps w:val="0"/>
          <w:spacing w:val="0"/>
          <w:w w:val="100"/>
          <w:sz w:val="36"/>
          <w:szCs w:val="36"/>
          <w:lang w:eastAsia="zh-CN"/>
        </w:rPr>
      </w:pPr>
    </w:p>
    <w:p w14:paraId="13F8C01A">
      <w:pPr>
        <w:jc w:val="center"/>
        <w:rPr>
          <w:rFonts w:hint="eastAsia"/>
          <w:b/>
          <w:bCs/>
          <w:i w:val="0"/>
          <w:caps w:val="0"/>
          <w:spacing w:val="0"/>
          <w:w w:val="100"/>
          <w:sz w:val="36"/>
          <w:szCs w:val="36"/>
          <w:lang w:eastAsia="zh-CN"/>
        </w:rPr>
      </w:pPr>
      <w:r>
        <w:rPr>
          <w:rFonts w:hint="eastAsia"/>
          <w:b/>
          <w:bCs/>
          <w:i w:val="0"/>
          <w:caps w:val="0"/>
          <w:spacing w:val="0"/>
          <w:w w:val="100"/>
          <w:sz w:val="36"/>
          <w:szCs w:val="36"/>
          <w:lang w:eastAsia="zh-CN"/>
        </w:rPr>
        <w:t>性</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能</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配</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置</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要</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求</w:t>
      </w:r>
    </w:p>
    <w:p w14:paraId="5D912809">
      <w:pPr>
        <w:jc w:val="left"/>
        <w:rPr>
          <w:rFonts w:hint="eastAsia" w:ascii="宋体" w:hAnsi="宋体" w:eastAsia="宋体" w:cs="宋体"/>
          <w:b w:val="0"/>
          <w:bCs w:val="0"/>
          <w:kern w:val="2"/>
          <w:sz w:val="24"/>
          <w:szCs w:val="24"/>
          <w:lang w:val="en-US" w:eastAsia="zh-CN" w:bidi="ar-SA"/>
        </w:rPr>
      </w:pPr>
    </w:p>
    <w:p w14:paraId="59D09508">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功能</w:t>
      </w:r>
    </w:p>
    <w:p w14:paraId="1EE0DD1D">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1动物器官或器官的中心动脉可通过导管连接至训练器泵中，通过泵，训练器中的灌注介质会被输送到器官中</w:t>
      </w:r>
      <w:r>
        <w:rPr>
          <w:rFonts w:hint="eastAsia" w:ascii="宋体" w:hAnsi="宋体" w:eastAsia="宋体" w:cs="宋体"/>
          <w:sz w:val="24"/>
          <w:szCs w:val="24"/>
          <w:lang w:eastAsia="zh-CN"/>
        </w:rPr>
        <w:t>；</w:t>
      </w:r>
    </w:p>
    <w:p w14:paraId="4861D0E0">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泵需以不少于65</w:t>
      </w:r>
      <w:r>
        <w:rPr>
          <w:rFonts w:hint="eastAsia" w:ascii="宋体" w:hAnsi="宋体" w:eastAsia="宋体" w:cs="宋体"/>
          <w:sz w:val="24"/>
          <w:szCs w:val="24"/>
          <w:lang w:val="en-US" w:eastAsia="zh-CN"/>
        </w:rPr>
        <w:t>ml</w:t>
      </w:r>
      <w:r>
        <w:rPr>
          <w:rFonts w:hint="eastAsia" w:ascii="宋体" w:hAnsi="宋体" w:eastAsia="宋体" w:cs="宋体"/>
          <w:sz w:val="24"/>
          <w:szCs w:val="24"/>
        </w:rPr>
        <w:t xml:space="preserve"> / min的电控频率工作，并通过压力进行控制器官支撑在带有穿孔的金属网格上</w:t>
      </w:r>
      <w:r>
        <w:rPr>
          <w:rFonts w:hint="eastAsia" w:ascii="宋体" w:hAnsi="宋体" w:eastAsia="宋体" w:cs="宋体"/>
          <w:sz w:val="24"/>
          <w:szCs w:val="24"/>
          <w:lang w:eastAsia="zh-CN"/>
        </w:rPr>
        <w:t>；</w:t>
      </w:r>
    </w:p>
    <w:p w14:paraId="2B05B7F3">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3灌注流体需能够通过动静脉及实质病变的支血管返回到模拟训练器中，使得动物器官得到充盈，方便操作者使用真实临床腔镜器械进行手术训练</w:t>
      </w:r>
      <w:r>
        <w:rPr>
          <w:rFonts w:hint="eastAsia" w:ascii="宋体" w:hAnsi="宋体" w:eastAsia="宋体" w:cs="宋体"/>
          <w:sz w:val="24"/>
          <w:szCs w:val="24"/>
          <w:lang w:eastAsia="zh-CN"/>
        </w:rPr>
        <w:t>；</w:t>
      </w:r>
    </w:p>
    <w:p w14:paraId="49A34B4C">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4流动的液体需保障动物器官的保鲜效果，使模拟场景更为逼真。</w:t>
      </w:r>
    </w:p>
    <w:p w14:paraId="72975344">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训练内容</w:t>
      </w:r>
    </w:p>
    <w:p w14:paraId="16059935">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rPr>
        <w:t>要求训练器能够在最真实手术环境中，搭配真实动物器官或器官组合进行胸部手术（心脏，肺，主动脉等）手术训练</w:t>
      </w:r>
      <w:r>
        <w:rPr>
          <w:rFonts w:hint="eastAsia" w:ascii="宋体" w:hAnsi="宋体" w:eastAsia="宋体" w:cs="宋体"/>
          <w:sz w:val="24"/>
          <w:szCs w:val="24"/>
          <w:lang w:val="en-US" w:eastAsia="zh-CN"/>
        </w:rPr>
        <w:t>,要求系统可后期升级从而进行以下手术：</w:t>
      </w:r>
      <w:r>
        <w:rPr>
          <w:rFonts w:hint="eastAsia" w:ascii="宋体" w:hAnsi="宋体" w:eastAsia="宋体" w:cs="宋体"/>
          <w:sz w:val="24"/>
          <w:szCs w:val="24"/>
        </w:rPr>
        <w:t>腹部手术（包括肝，胆囊，小肠，结肠，脾等）、泌尿外科手术（肾，输尿管，肾上腺）、血管手术（主动脉，动脉，静脉）、妇科手术（附件，囊肿等）</w:t>
      </w:r>
      <w:r>
        <w:rPr>
          <w:rFonts w:hint="eastAsia" w:ascii="宋体" w:hAnsi="宋体" w:eastAsia="宋体" w:cs="宋体"/>
          <w:sz w:val="24"/>
          <w:szCs w:val="24"/>
          <w:lang w:eastAsia="zh-CN"/>
        </w:rPr>
        <w:t>；</w:t>
      </w:r>
    </w:p>
    <w:p w14:paraId="53DF35DC">
      <w:pPr>
        <w:pStyle w:val="17"/>
        <w:keepNext w:val="0"/>
        <w:keepLines w:val="0"/>
        <w:pageBreakBefore w:val="0"/>
        <w:widowControl w:val="0"/>
        <w:kinsoku/>
        <w:wordWrap/>
        <w:overflowPunct/>
        <w:topLinePunct w:val="0"/>
        <w:autoSpaceDE/>
        <w:autoSpaceDN/>
        <w:bidi w:val="0"/>
        <w:adjustRightInd/>
        <w:snapToGrid/>
        <w:spacing w:line="360" w:lineRule="auto"/>
        <w:ind w:left="210" w:leftChars="10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2.2</w:t>
      </w:r>
      <w:r>
        <w:rPr>
          <w:rFonts w:hint="eastAsia" w:ascii="宋体" w:hAnsi="宋体" w:eastAsia="宋体" w:cs="宋体"/>
          <w:sz w:val="24"/>
          <w:szCs w:val="24"/>
        </w:rPr>
        <w:t>系统需可训练手术中各种并发症的处理，如血管的夹闭等</w:t>
      </w:r>
      <w:r>
        <w:rPr>
          <w:rFonts w:hint="eastAsia" w:ascii="宋体" w:hAnsi="宋体" w:eastAsia="宋体" w:cs="宋体"/>
          <w:sz w:val="24"/>
          <w:szCs w:val="24"/>
          <w:lang w:eastAsia="zh-CN"/>
        </w:rPr>
        <w:t>；</w:t>
      </w:r>
    </w:p>
    <w:p w14:paraId="593FB8D9">
      <w:pPr>
        <w:pStyle w:val="17"/>
        <w:keepNext w:val="0"/>
        <w:keepLines w:val="0"/>
        <w:pageBreakBefore w:val="0"/>
        <w:widowControl w:val="0"/>
        <w:kinsoku/>
        <w:wordWrap/>
        <w:overflowPunct/>
        <w:topLinePunct w:val="0"/>
        <w:autoSpaceDE/>
        <w:autoSpaceDN/>
        <w:bidi w:val="0"/>
        <w:adjustRightInd/>
        <w:snapToGrid/>
        <w:spacing w:line="360" w:lineRule="auto"/>
        <w:ind w:left="210" w:leftChars="10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系统需支持操作者拓展其他术种手术</w:t>
      </w:r>
      <w:r>
        <w:rPr>
          <w:rFonts w:hint="eastAsia" w:ascii="宋体" w:hAnsi="宋体" w:eastAsia="宋体" w:cs="宋体"/>
          <w:sz w:val="24"/>
          <w:szCs w:val="24"/>
          <w:lang w:eastAsia="zh-CN"/>
        </w:rPr>
        <w:t>；</w:t>
      </w:r>
    </w:p>
    <w:p w14:paraId="06C337A3">
      <w:pPr>
        <w:pStyle w:val="17"/>
        <w:keepNext w:val="0"/>
        <w:keepLines w:val="0"/>
        <w:pageBreakBefore w:val="0"/>
        <w:widowControl w:val="0"/>
        <w:kinsoku/>
        <w:wordWrap/>
        <w:overflowPunct/>
        <w:topLinePunct w:val="0"/>
        <w:autoSpaceDE/>
        <w:autoSpaceDN/>
        <w:bidi w:val="0"/>
        <w:adjustRightInd/>
        <w:snapToGrid/>
        <w:spacing w:line="360" w:lineRule="auto"/>
        <w:ind w:left="210" w:leftChars="100" w:firstLine="0" w:firstLineChars="0"/>
        <w:textAlignment w:val="auto"/>
        <w:rPr>
          <w:rFonts w:hint="eastAsia" w:ascii="宋体" w:hAnsi="宋体" w:eastAsia="宋体" w:cs="宋体"/>
          <w:sz w:val="24"/>
          <w:szCs w:val="24"/>
          <w:lang w:val="en-US" w:eastAsia="zh-CN"/>
        </w:rPr>
      </w:pPr>
      <w:bookmarkStart w:id="0" w:name="OLE_LINK6"/>
      <w:r>
        <w:rPr>
          <w:rFonts w:hint="eastAsia" w:ascii="宋体" w:hAnsi="宋体" w:eastAsia="宋体" w:cs="宋体"/>
          <w:sz w:val="24"/>
          <w:szCs w:val="24"/>
          <w:lang w:val="en-US" w:eastAsia="zh-CN"/>
        </w:rPr>
        <w:t>2.4配置训练设备，可进行术前情景教学训练；</w:t>
      </w:r>
    </w:p>
    <w:bookmarkEnd w:id="0"/>
    <w:p w14:paraId="5C220D60">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术前情景教学系统，基于沉浸式模拟技术，让学员在逼真的环境里进行手术术前的一系列操作，包含手术人员术前的准备和进入手术室后进行术前相关的操作，满足医生在三维手术室模拟环境中可一边进行手术理论知识的学习，一边进行临床技能操作。让学员在理论学习和实践操作中提高手术术前操作技能；</w:t>
      </w:r>
    </w:p>
    <w:p w14:paraId="3FB35BF8">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2.4.2系统采取任务分配教学模式将手术人员术前准备和临床腹腔镜手术分为多个学习步骤，训练学员严格遵照手术步骤进行理论答题和术前准备操作，操作过程中，系统将会提供指示符号来指导学员如何进行标准化操作，使得学员在没有导师在场的情况，也可以自主地学习，缓解临床带教老师的带教压力；</w:t>
      </w:r>
    </w:p>
    <w:p w14:paraId="22102EC9">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2.4.2手术人员术前准备，包含但不限于七步洗手法、刷手、泡手、穿无菌手术衣、戴无菌手套等内容；</w:t>
      </w:r>
    </w:p>
    <w:p w14:paraId="33B10FA1">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2.4.3病人术前的准备，包含但不限于患者体位的摆放固定、手术区域皮肤消毒、铺盖无菌布单、放置气腹针等腹腔镜装置的固定操作；</w:t>
      </w:r>
    </w:p>
    <w:p w14:paraId="41674D2A">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2.4.4可模拟临床腹腔镜手术所用的器械和耗材，包括气腹针、消毒拭子、约束带、手术刀、负极板、10mm穿刺套管、5mm穿刺套管、布巾钳等；</w:t>
      </w:r>
    </w:p>
    <w:p w14:paraId="1AEE1E3C">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2.4.5内置≥15个临床腹腔镜手术术前准备步骤的理论题，参考目前临床上普遍采用及认可的术前准备步骤；</w:t>
      </w:r>
    </w:p>
    <w:p w14:paraId="454BD0FB">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2.4.6采取理论考试和技能操作两部分双重综合评估方法，针对理论考试和技能操作分别给出评分，评估学员的综合能力；</w:t>
      </w:r>
    </w:p>
    <w:p w14:paraId="4B1D0085">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2.4.7手术人员术前准备，包含但不限于七步洗手法、刷手、泡手、穿无菌手术衣、戴无菌手套等内容；</w:t>
      </w:r>
    </w:p>
    <w:p w14:paraId="600934DC">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2.4.8模拟临床真实的手术室刷手区环境，包括刷手池、毛刷、小方巾、含75%的酒精泡桶等，全方位模拟考核学员的术前准备；</w:t>
      </w:r>
    </w:p>
    <w:p w14:paraId="48EC044D">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2.4.9病人术前的准备，包含但不限于患者体位的摆放固定、手术区域皮肤消毒、铺盖无菌布单、放置气腹针等腹腔镜装置的固定操作；</w:t>
      </w:r>
    </w:p>
    <w:p w14:paraId="5F3E3200">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2.4.10逼真模拟临床手术室环境，包括1:1模拟病人、手术床、手术台、无影灯、麻醉机、呼吸机、生命监护仪、器械台、腹腔镜设备等；</w:t>
      </w:r>
    </w:p>
    <w:p w14:paraId="56FCCAF4">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2.4.11可模拟临床腹腔镜手术所用的器械和耗材，包括气腹针、消毒拭子、约束带、手术刀、负极板、10mm穿刺套管、5mm穿刺套管、布巾钳等。（提供此功能实景图片进行佐证）</w:t>
      </w:r>
    </w:p>
    <w:p w14:paraId="6CABCE90">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2.4.12内置≥15个临床腹腔镜手术术前准备步骤的理论题，参考目前临床上普遍采用及认可的术前准备步骤；</w:t>
      </w:r>
    </w:p>
    <w:p w14:paraId="0DC76BC4">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2.4.13交互式操作：系统允许学员一边答题，一边进行与题目相关的技能操作；</w:t>
      </w:r>
    </w:p>
    <w:p w14:paraId="2E2167D2">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3.4.14技能操作时，学员做出正确操作时，系统随即生成相应反馈进行提示操作正确；</w:t>
      </w:r>
    </w:p>
    <w:p w14:paraId="12FFADD6">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2.4.15学员操作时，系统可提供指导帮助点击帮助键，学员可查看考题的临床知识点及注意事项；（提供此功能实景图片进行佐证）</w:t>
      </w:r>
    </w:p>
    <w:p w14:paraId="56B8A362">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2.4.16通过学生账户界面，学员可学习腹腔镜手术术前临床理论知识，参加考核及技能训练；</w:t>
      </w:r>
    </w:p>
    <w:p w14:paraId="1C685398">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2.4.17查看自己理论知识及实操成绩及操作全程视频；</w:t>
      </w:r>
    </w:p>
    <w:p w14:paraId="7DC34360">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2.4.18系统支持录制整个理论考核和技能操作的过程；</w:t>
      </w:r>
    </w:p>
    <w:p w14:paraId="7DA4A11D">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2.4.19评估系统，采取理论考试和技能操作两部分双重综合评估方法，针对理论考试和技能操作分别给出评分，评估学员的综合能力；</w:t>
      </w:r>
    </w:p>
    <w:p w14:paraId="508EA1C7">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2.4.20团队训练，系统可模拟临床手术室里不同人员，如器械护士、麻醉师等；（提供此功能实景图片进行佐证）</w:t>
      </w:r>
    </w:p>
    <w:p w14:paraId="3C846A81">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2.4.21可模拟团队人员之间的协作和交流，如麻醉师确认病人麻醉状态等；（提供此功能实景图片进行佐证）</w:t>
      </w:r>
    </w:p>
    <w:p w14:paraId="0877230E">
      <w:pPr>
        <w:pStyle w:val="17"/>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2.5配置训练设备，可进行胆囊切除术情景教学；</w:t>
      </w:r>
    </w:p>
    <w:p w14:paraId="03EF4887">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胆囊切除术情景教学系统，基于沉浸式模拟技术，让学员在逼真的三维手术室模拟环境中可一边进行腹腔镜胆囊切除术理论知识的学习，一边进行临床技技能操作，让学员在理论学习和实践操作中提高腹腔镜胆囊切除术操作技能；</w:t>
      </w:r>
    </w:p>
    <w:p w14:paraId="6DD4C2B7">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2.5.2系统需采取任务分配教学模式将临床腹腔镜下胆囊切除术分为多个学习步骤，训练学员严格遵照手术步骤进行理论答题和手术操作，操作过程中，系统将会提供指示来指导学员如何进行标准化操作，使得学员在没有导师在场的情况，也可以自主地学习，缓解临床带教老师的带教压力；</w:t>
      </w:r>
    </w:p>
    <w:p w14:paraId="606C38F2">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2.5.3需具备交互式操作：系统可以一边答题，一边进行与题目相关的技能操作训练；</w:t>
      </w:r>
    </w:p>
    <w:p w14:paraId="77025245">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2.5.4开始手术后，模块下需具备手术介绍、手术适应症、手术禁忌症等内容介绍，上述介绍需同时具备汉字与汉语语音双重介绍方式；</w:t>
      </w:r>
    </w:p>
    <w:p w14:paraId="09D49962">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2.5.5需包含胆囊切除术下重要的6步训练任务，必须具备但不限于的训练步骤如下：游离、夹闭、分离、剥离、取出、缝合；</w:t>
      </w:r>
    </w:p>
    <w:p w14:paraId="14EEE361">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2.5.6必须具备手术并发症的学习，需包括：胆管损伤、血管损伤、肠损伤、术后腹腔内出血、皮下气肿、其他如切口疝、切口感染及腹腔脓肿等；</w:t>
      </w:r>
    </w:p>
    <w:p w14:paraId="363230EA">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2.5.7操作结束后，系统会出示评估报告，报告需包含操作用时、操作得分、星级评价等内容；</w:t>
      </w:r>
    </w:p>
    <w:p w14:paraId="72A323A5">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2.5.8系统具备手术详细介绍，包含手术介绍、手术适应症、手术禁忌症等；</w:t>
      </w:r>
    </w:p>
    <w:p w14:paraId="41955FD9">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2.5.9需具备交互式操作：系统可以一边答题，一边进行与题目相关的技能操作训练；</w:t>
      </w:r>
    </w:p>
    <w:p w14:paraId="7838DCC3">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2.5.10开始手术后，模块下需具备手术介绍、手术适应症、手术禁忌症等内容介绍，上述介绍需同时具备汉字与汉语语音双重介绍方式；</w:t>
      </w:r>
    </w:p>
    <w:p w14:paraId="1AF45F6E">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2.5.11需包含胆囊切除术下重要的6步训练任务，必须具备但不限于的训练步骤如下：游离、夹闭、分离、剥离、取出、缝合；</w:t>
      </w:r>
    </w:p>
    <w:p w14:paraId="1FB22705">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2.5.12训练任务具备连续性，按系统顺序完成第一个训练后会自动进入到下一训练任务，无需退回总界面进行下一任务执行操作；</w:t>
      </w:r>
    </w:p>
    <w:p w14:paraId="35B1D7E7">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3.5.13训练过程中，系统需可模拟分离钳、取囊袋、剪刀、钛夹、齿抓钳、电凝钩等手术常用器械供操作者选择；（提供此功能实景图片进行佐证）</w:t>
      </w:r>
    </w:p>
    <w:p w14:paraId="6C4A6D98">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2.5.14在技能操作训练过程中，系统需具备文字指导功能，指导学员进行正常的手术流程操作；（提供此功能实景图片进行佐证）</w:t>
      </w:r>
    </w:p>
    <w:p w14:paraId="710166F6">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2.5.15游离训练任务下，需至少具备5道理论题供学员训练。当答题错误时，系统需通过声音报错直至学员做出正确答案后方可进入下一训练内容；</w:t>
      </w:r>
    </w:p>
    <w:p w14:paraId="2AF07B4F">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2.5.16必须具备胆管造影术学习任务；</w:t>
      </w:r>
    </w:p>
    <w:p w14:paraId="769DD2F8">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2.5.17剥离训练过程中，系统需具备剥离进程显示功能，剥离必须以百分比形式显剥离完成度；（提供此功能实景图片进行佐证）</w:t>
      </w:r>
    </w:p>
    <w:p w14:paraId="1C1D834F">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2.5.18必须具备取出胆囊影像；</w:t>
      </w:r>
    </w:p>
    <w:p w14:paraId="5AFFEF1A">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2.5.19必须具备手术后护理学习任务，学习内容需包括：一般护理、腹部体征的观察与护理、引流管的护理、切口的护理；</w:t>
      </w:r>
    </w:p>
    <w:p w14:paraId="2B986F9F">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2.5.20必须具备手术并发症的学习，需包括：胆管损伤、血管损伤、肠损伤、术后腹腔内出血、皮下气肿、其他如切口疝、切口感染及腹腔脓肿等；</w:t>
      </w:r>
    </w:p>
    <w:p w14:paraId="1F608E6E">
      <w:pPr>
        <w:pStyle w:val="1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2.5.21操作结束后，系统会出示评估报告，报告需包含操作用时、操作得分、星级评价等内容。</w:t>
      </w:r>
      <w:bookmarkStart w:id="4" w:name="_GoBack"/>
      <w:bookmarkEnd w:id="4"/>
    </w:p>
    <w:p w14:paraId="788DDB34">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硬件配置</w:t>
      </w:r>
      <w:r>
        <w:rPr>
          <w:rFonts w:hint="eastAsia" w:ascii="宋体" w:hAnsi="宋体" w:eastAsia="宋体" w:cs="宋体"/>
          <w:b/>
          <w:bCs/>
          <w:sz w:val="24"/>
          <w:szCs w:val="24"/>
          <w:lang w:val="en-US" w:eastAsia="zh-CN"/>
        </w:rPr>
        <w:t>要求至少包括：</w:t>
      </w:r>
    </w:p>
    <w:p w14:paraId="33C053B3">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Di适配器</w:t>
      </w:r>
      <w:r>
        <w:rPr>
          <w:rFonts w:hint="eastAsia" w:ascii="宋体" w:hAnsi="宋体" w:eastAsia="宋体" w:cs="宋体"/>
          <w:sz w:val="24"/>
          <w:szCs w:val="24"/>
          <w:lang w:val="en-US" w:eastAsia="zh-CN"/>
        </w:rPr>
        <w:t xml:space="preserve"> 1套</w:t>
      </w:r>
    </w:p>
    <w:p w14:paraId="0293B5CD">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球形接头</w:t>
      </w:r>
      <w:r>
        <w:rPr>
          <w:rFonts w:hint="eastAsia" w:ascii="宋体" w:hAnsi="宋体" w:eastAsia="宋体" w:cs="宋体"/>
          <w:sz w:val="24"/>
          <w:szCs w:val="24"/>
          <w:lang w:val="en-US" w:eastAsia="zh-CN"/>
        </w:rPr>
        <w:t xml:space="preserve">  1套</w:t>
      </w:r>
    </w:p>
    <w:p w14:paraId="4239CB82">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关闭帽</w:t>
      </w:r>
      <w:r>
        <w:rPr>
          <w:rFonts w:hint="eastAsia" w:ascii="宋体" w:hAnsi="宋体" w:eastAsia="宋体" w:cs="宋体"/>
          <w:sz w:val="24"/>
          <w:szCs w:val="24"/>
          <w:lang w:val="en-US" w:eastAsia="zh-CN"/>
        </w:rPr>
        <w:t xml:space="preserve">   1个</w:t>
      </w:r>
    </w:p>
    <w:p w14:paraId="19000EAC">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不锈钢底座</w:t>
      </w:r>
      <w:r>
        <w:rPr>
          <w:rFonts w:hint="eastAsia" w:ascii="宋体" w:hAnsi="宋体" w:eastAsia="宋体" w:cs="宋体"/>
          <w:sz w:val="24"/>
          <w:szCs w:val="24"/>
          <w:lang w:val="en-US" w:eastAsia="zh-CN"/>
        </w:rPr>
        <w:t xml:space="preserve">  1个</w:t>
      </w:r>
    </w:p>
    <w:p w14:paraId="6CCAC192">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罩盖</w:t>
      </w:r>
      <w:r>
        <w:rPr>
          <w:rFonts w:hint="eastAsia" w:ascii="宋体" w:hAnsi="宋体" w:eastAsia="宋体" w:cs="宋体"/>
          <w:sz w:val="24"/>
          <w:szCs w:val="24"/>
          <w:lang w:val="en-US" w:eastAsia="zh-CN"/>
        </w:rPr>
        <w:t xml:space="preserve">  1个</w:t>
      </w:r>
    </w:p>
    <w:p w14:paraId="55506D5C">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模拟血液（用于填充模拟器）</w:t>
      </w:r>
      <w:r>
        <w:rPr>
          <w:rFonts w:hint="eastAsia" w:ascii="宋体" w:hAnsi="宋体" w:eastAsia="宋体" w:cs="宋体"/>
          <w:sz w:val="24"/>
          <w:szCs w:val="24"/>
          <w:lang w:val="en-US" w:eastAsia="zh-CN"/>
        </w:rPr>
        <w:t xml:space="preserve">  1袋</w:t>
      </w:r>
    </w:p>
    <w:p w14:paraId="534FDA0F">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 xml:space="preserve">.7 </w:t>
      </w:r>
      <w:r>
        <w:rPr>
          <w:rFonts w:hint="eastAsia" w:ascii="宋体" w:hAnsi="宋体" w:eastAsia="宋体" w:cs="宋体"/>
          <w:sz w:val="24"/>
          <w:szCs w:val="24"/>
        </w:rPr>
        <w:t>氯丁橡胶垫</w:t>
      </w:r>
      <w:r>
        <w:rPr>
          <w:rFonts w:hint="eastAsia" w:ascii="宋体" w:hAnsi="宋体" w:eastAsia="宋体" w:cs="宋体"/>
          <w:sz w:val="24"/>
          <w:szCs w:val="24"/>
          <w:lang w:val="en-US" w:eastAsia="zh-CN"/>
        </w:rPr>
        <w:t xml:space="preserve">   1套</w:t>
      </w:r>
    </w:p>
    <w:p w14:paraId="459F262A">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 xml:space="preserve">.8 </w:t>
      </w:r>
      <w:r>
        <w:rPr>
          <w:rFonts w:hint="eastAsia" w:ascii="宋体" w:hAnsi="宋体" w:eastAsia="宋体" w:cs="宋体"/>
          <w:sz w:val="24"/>
          <w:szCs w:val="24"/>
        </w:rPr>
        <w:t>输液管</w:t>
      </w:r>
      <w:r>
        <w:rPr>
          <w:rFonts w:hint="eastAsia" w:ascii="宋体" w:hAnsi="宋体" w:eastAsia="宋体" w:cs="宋体"/>
          <w:sz w:val="24"/>
          <w:szCs w:val="24"/>
          <w:lang w:val="en-US" w:eastAsia="zh-CN"/>
        </w:rPr>
        <w:t xml:space="preserve">  1套</w:t>
      </w:r>
    </w:p>
    <w:p w14:paraId="32FD594E">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 xml:space="preserve">.9 </w:t>
      </w:r>
      <w:r>
        <w:rPr>
          <w:rFonts w:hint="eastAsia" w:ascii="宋体" w:hAnsi="宋体" w:eastAsia="宋体" w:cs="宋体"/>
          <w:sz w:val="24"/>
          <w:szCs w:val="24"/>
        </w:rPr>
        <w:t>插件</w:t>
      </w:r>
      <w:r>
        <w:rPr>
          <w:rFonts w:hint="eastAsia" w:ascii="宋体" w:hAnsi="宋体" w:eastAsia="宋体" w:cs="宋体"/>
          <w:sz w:val="24"/>
          <w:szCs w:val="24"/>
          <w:lang w:val="en-US" w:eastAsia="zh-CN"/>
        </w:rPr>
        <w:t xml:space="preserve">   1套</w:t>
      </w:r>
    </w:p>
    <w:p w14:paraId="698E447C">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 xml:space="preserve">.10 </w:t>
      </w:r>
      <w:r>
        <w:rPr>
          <w:rFonts w:hint="eastAsia" w:ascii="宋体" w:hAnsi="宋体" w:eastAsia="宋体" w:cs="宋体"/>
          <w:sz w:val="24"/>
          <w:szCs w:val="24"/>
        </w:rPr>
        <w:t>供电单元</w:t>
      </w:r>
      <w:r>
        <w:rPr>
          <w:rFonts w:hint="eastAsia" w:ascii="宋体" w:hAnsi="宋体" w:eastAsia="宋体" w:cs="宋体"/>
          <w:sz w:val="24"/>
          <w:szCs w:val="24"/>
          <w:lang w:val="en-US" w:eastAsia="zh-CN"/>
        </w:rPr>
        <w:t xml:space="preserve">   1套</w:t>
      </w:r>
    </w:p>
    <w:p w14:paraId="565AD16A">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.11</w:t>
      </w:r>
      <w:r>
        <w:rPr>
          <w:rFonts w:hint="eastAsia" w:ascii="宋体" w:hAnsi="宋体" w:eastAsia="宋体" w:cs="宋体"/>
          <w:sz w:val="24"/>
          <w:szCs w:val="24"/>
        </w:rPr>
        <w:t>筛网</w:t>
      </w:r>
      <w:r>
        <w:rPr>
          <w:rFonts w:hint="eastAsia" w:ascii="宋体" w:hAnsi="宋体" w:eastAsia="宋体" w:cs="宋体"/>
          <w:sz w:val="24"/>
          <w:szCs w:val="24"/>
          <w:lang w:val="en-US" w:eastAsia="zh-CN"/>
        </w:rPr>
        <w:t xml:space="preserve">   1套</w:t>
      </w:r>
    </w:p>
    <w:p w14:paraId="69A900B6">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 xml:space="preserve">.12 </w:t>
      </w:r>
      <w:r>
        <w:rPr>
          <w:rFonts w:hint="eastAsia" w:ascii="宋体" w:hAnsi="宋体" w:eastAsia="宋体" w:cs="宋体"/>
          <w:sz w:val="24"/>
          <w:szCs w:val="24"/>
        </w:rPr>
        <w:t>排水系统</w:t>
      </w:r>
      <w:r>
        <w:rPr>
          <w:rFonts w:hint="eastAsia" w:ascii="宋体" w:hAnsi="宋体" w:eastAsia="宋体" w:cs="宋体"/>
          <w:sz w:val="24"/>
          <w:szCs w:val="24"/>
          <w:lang w:val="en-US" w:eastAsia="zh-CN"/>
        </w:rPr>
        <w:t xml:space="preserve">   1套</w:t>
      </w:r>
    </w:p>
    <w:p w14:paraId="7456A1FA">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 xml:space="preserve">.13 </w:t>
      </w:r>
      <w:r>
        <w:rPr>
          <w:rFonts w:hint="eastAsia" w:ascii="宋体" w:hAnsi="宋体" w:eastAsia="宋体" w:cs="宋体"/>
          <w:sz w:val="24"/>
          <w:szCs w:val="24"/>
        </w:rPr>
        <w:t>聚乙烯底座</w:t>
      </w:r>
      <w:r>
        <w:rPr>
          <w:rFonts w:hint="eastAsia" w:ascii="宋体" w:hAnsi="宋体" w:eastAsia="宋体" w:cs="宋体"/>
          <w:sz w:val="24"/>
          <w:szCs w:val="24"/>
          <w:lang w:val="en-US" w:eastAsia="zh-CN"/>
        </w:rPr>
        <w:t xml:space="preserve">   1套</w:t>
      </w:r>
    </w:p>
    <w:p w14:paraId="70A686B7">
      <w:pPr>
        <w:spacing w:line="360" w:lineRule="auto"/>
        <w:rPr>
          <w:rFonts w:hint="eastAsia" w:ascii="宋体" w:hAnsi="宋体" w:eastAsia="宋体" w:cs="宋体"/>
          <w:sz w:val="24"/>
          <w:szCs w:val="24"/>
          <w:lang w:val="en-US" w:eastAsia="zh-CN"/>
        </w:rPr>
      </w:pPr>
      <w:bookmarkStart w:id="1" w:name="OLE_LINK2"/>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.14</w:t>
      </w:r>
      <w:bookmarkEnd w:id="1"/>
      <w:r>
        <w:rPr>
          <w:rFonts w:hint="eastAsia" w:ascii="宋体" w:hAnsi="宋体" w:eastAsia="宋体" w:cs="宋体"/>
          <w:sz w:val="24"/>
          <w:szCs w:val="24"/>
          <w:lang w:val="en-US" w:eastAsia="zh-CN"/>
        </w:rPr>
        <w:t>高清光源一体机1套</w:t>
      </w:r>
    </w:p>
    <w:p w14:paraId="2BD46723">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sz w:val="24"/>
          <w:szCs w:val="24"/>
          <w:lang w:val="en-US" w:eastAsia="zh-CN"/>
        </w:rPr>
      </w:pPr>
      <w:bookmarkStart w:id="2" w:name="OLE_LINK4"/>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.14.</w:t>
      </w:r>
      <w:bookmarkEnd w:id="2"/>
      <w:r>
        <w:rPr>
          <w:rFonts w:hint="eastAsia" w:ascii="宋体" w:hAnsi="宋体" w:eastAsia="宋体" w:cs="宋体"/>
          <w:sz w:val="24"/>
          <w:szCs w:val="24"/>
          <w:lang w:val="en-US" w:eastAsia="zh-CN"/>
        </w:rPr>
        <w:t>1  分辨率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1200线（1920X1080P）</w:t>
      </w:r>
    </w:p>
    <w:p w14:paraId="6DD348A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.14.2  双白平衡控制功能(AWC)</w:t>
      </w:r>
    </w:p>
    <w:p w14:paraId="27DA216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.14.3  摄像光源一体化设计</w:t>
      </w:r>
    </w:p>
    <w:p w14:paraId="4E8A291A">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.14.4  具有至少7种内窥镜选择功能，满足不同科室临床应用</w:t>
      </w:r>
    </w:p>
    <w:p w14:paraId="2ED4B7D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.14.5  F18（摄像调焦卡口倍数可选多种）</w:t>
      </w:r>
    </w:p>
    <w:p w14:paraId="236625A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.14.6  至少具有红蓝黄色彩调节功能，满足不同科室对色彩的要求</w:t>
      </w:r>
    </w:p>
    <w:p w14:paraId="5B6FDF9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.14.7  具有强光抑制功能</w:t>
      </w:r>
    </w:p>
    <w:p w14:paraId="3FE938E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.14.8  具有清晰度增强功能</w:t>
      </w:r>
    </w:p>
    <w:p w14:paraId="2AAD48F7">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.14.9  具有防红溢出、高亮抑制等功能</w:t>
      </w:r>
    </w:p>
    <w:p w14:paraId="671329A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.14.10  具有纤维镜图像优化功能，使图像更清晰</w:t>
      </w:r>
    </w:p>
    <w:p w14:paraId="158C49E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.14.11  摄像手柄至少具有4个功能键</w:t>
      </w:r>
    </w:p>
    <w:p w14:paraId="3C693F2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 xml:space="preserve">.14.12  具有亮度可调功能                                             </w:t>
      </w:r>
    </w:p>
    <w:p w14:paraId="185A411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.14.13 至少具有DVI、HDMI、SDI、CVBS、等数字传输型号功能</w:t>
      </w:r>
    </w:p>
    <w:p w14:paraId="724FFE73">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.14.14  灯泡寿命长，灯工作寿命≥40000h，无需更换灯泡</w:t>
      </w:r>
    </w:p>
    <w:p w14:paraId="0EAC5BAB">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 xml:space="preserve">.14.15  累计使用时间、单次使用时间数据显示 </w:t>
      </w:r>
    </w:p>
    <w:p w14:paraId="0B182DFB">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.14.16  亮度调节连续可调，亮度有数值显示</w:t>
      </w:r>
    </w:p>
    <w:p w14:paraId="2746C6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.14.17  温度低，不含红外线和紫外线</w:t>
      </w:r>
    </w:p>
    <w:p w14:paraId="349F1CF4">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.15.1不小于24寸医用高清显示终端1个</w:t>
      </w:r>
    </w:p>
    <w:p w14:paraId="4D2504B8">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.15.2  电源：100V~220V、50\60H</w:t>
      </w:r>
    </w:p>
    <w:p w14:paraId="38971E8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.15.3  功率：65VA</w:t>
      </w:r>
    </w:p>
    <w:p w14:paraId="569476F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.15.4  分辨率：1920X1200像素(2K)</w:t>
      </w:r>
    </w:p>
    <w:p w14:paraId="23D94E7E">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.15.5  宽高比：16:9（H:V）</w:t>
      </w:r>
    </w:p>
    <w:p w14:paraId="4A6B792C">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.15.6  频率：60Hz</w:t>
      </w:r>
    </w:p>
    <w:p w14:paraId="56F27816">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 xml:space="preserve">.15.7  对比度：1000:1 </w:t>
      </w:r>
    </w:p>
    <w:p w14:paraId="11FA764A">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.15.8  亮度：800cd/㎡</w:t>
      </w:r>
    </w:p>
    <w:p w14:paraId="408A9203">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.15.9  支持颜色：1.07Billion(10bit)</w:t>
      </w:r>
    </w:p>
    <w:p w14:paraId="53F3BD3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.15.10  反应 时间：12ms</w:t>
      </w:r>
    </w:p>
    <w:p w14:paraId="3279879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.15.11  输入接口：HDMI1、HDMI2、DVI、HD15、HD-PB、HD-PG、HD-PR、HDAU-OUT、HDAU-IN、USB、COMP</w:t>
      </w:r>
    </w:p>
    <w:p w14:paraId="60AD8C1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.15.12  3mm高透光学钢化玻璃面板覆盖液晶屏，防水易清洁</w:t>
      </w:r>
    </w:p>
    <w:p w14:paraId="166FF223">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.16高频电刀1套</w:t>
      </w:r>
    </w:p>
    <w:p w14:paraId="31E5095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4"/>
          <w:szCs w:val="24"/>
          <w:lang w:val="en-US" w:eastAsia="zh-CN"/>
        </w:rPr>
      </w:pPr>
      <w:bookmarkStart w:id="3" w:name="OLE_LINK5"/>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.16.</w:t>
      </w:r>
      <w:bookmarkEnd w:id="3"/>
      <w:r>
        <w:rPr>
          <w:rFonts w:hint="eastAsia" w:ascii="宋体" w:hAnsi="宋体" w:eastAsia="宋体" w:cs="宋体"/>
          <w:sz w:val="24"/>
          <w:szCs w:val="24"/>
          <w:lang w:val="en-US" w:eastAsia="zh-CN"/>
        </w:rPr>
        <w:t>1采用输出功率自动补偿P.A.C系统，通过计算机自动调控，使得在不同组织阻抗下功率均得到补偿;</w:t>
      </w:r>
    </w:p>
    <w:p w14:paraId="2DAEC7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.16.2三路输出:一路单极电切，一路单极电凝，一路双极电凝;</w:t>
      </w:r>
    </w:p>
    <w:p w14:paraId="6D26C7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.16.3具有六种工作模式:切1、切2、切3、点凝、喷射凝、双极电凝;</w:t>
      </w:r>
    </w:p>
    <w:p w14:paraId="5490B8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.16.4电切、电凝、双极电凝三路功率独立调整;具有负极板回路电极接触面积监控系统(双片电极);双极低电压输出技术及双极自动输出，并具有单、双极自动转换功能;适合内窥镜前列腺电切等手术。</w:t>
      </w:r>
    </w:p>
    <w:p w14:paraId="30B4BE66">
      <w:pPr>
        <w:numPr>
          <w:ilvl w:val="0"/>
          <w:numId w:val="0"/>
        </w:numPr>
        <w:spacing w:line="360" w:lineRule="auto"/>
        <w:ind w:leftChars="0"/>
        <w:rPr>
          <w:rFonts w:hint="default" w:ascii="宋体" w:hAnsi="宋体" w:eastAsia="宋体" w:cs="宋体"/>
          <w:color w:val="000000" w:themeColor="text1"/>
          <w:sz w:val="24"/>
          <w:szCs w:val="24"/>
          <w:highlight w:val="none"/>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.17配套器械至少</w:t>
      </w:r>
      <w:r>
        <w:rPr>
          <w:rFonts w:hint="eastAsia" w:ascii="宋体" w:hAnsi="宋体" w:eastAsia="宋体" w:cs="宋体"/>
          <w:color w:val="000000" w:themeColor="text1"/>
          <w:sz w:val="24"/>
          <w:szCs w:val="24"/>
          <w:highlight w:val="none"/>
          <w:lang w:val="en-US" w:eastAsia="zh-CN"/>
        </w:rPr>
        <w:t>包括：</w:t>
      </w:r>
    </w:p>
    <w:p w14:paraId="63E4F526">
      <w:pPr>
        <w:numPr>
          <w:ilvl w:val="0"/>
          <w:numId w:val="0"/>
        </w:numPr>
        <w:spacing w:line="240" w:lineRule="auto"/>
        <w:ind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电勾1把、无损伤抓钳1把、持针钳1把、推结器1把、活检钳1把、胆囊抓钳1把、胃抓钳1把、阑尾抓钳1把、直头剪刀1把、</w:t>
      </w:r>
    </w:p>
    <w:p w14:paraId="0130762F">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.18台车1套</w:t>
      </w:r>
    </w:p>
    <w:p w14:paraId="4CC65537">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.19腹腔镜1把</w:t>
      </w:r>
    </w:p>
    <w:p w14:paraId="19FE1897">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lang w:val="en-US"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5FEA">
    <w:pPr>
      <w:pStyle w:val="5"/>
      <w:pBdr>
        <w:bottom w:val="none" w:color="auto" w:sz="0" w:space="1"/>
      </w:pBdr>
    </w:pPr>
  </w:p>
  <w:p w14:paraId="5A66576F">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NhZTdiMDY4YmIwMTJhMDRjN2ZhN2IxNjRlN2E4Y2IifQ=="/>
  </w:docVars>
  <w:rsids>
    <w:rsidRoot w:val="00D8611B"/>
    <w:rsid w:val="0030505D"/>
    <w:rsid w:val="003348C7"/>
    <w:rsid w:val="003C1783"/>
    <w:rsid w:val="004069E7"/>
    <w:rsid w:val="004429CE"/>
    <w:rsid w:val="00493600"/>
    <w:rsid w:val="004D57B1"/>
    <w:rsid w:val="005B328B"/>
    <w:rsid w:val="006234E6"/>
    <w:rsid w:val="008127D0"/>
    <w:rsid w:val="0084359E"/>
    <w:rsid w:val="00880E72"/>
    <w:rsid w:val="00981AB5"/>
    <w:rsid w:val="00B16A0E"/>
    <w:rsid w:val="00C1104F"/>
    <w:rsid w:val="00CE2D05"/>
    <w:rsid w:val="00D8611B"/>
    <w:rsid w:val="00E14DB0"/>
    <w:rsid w:val="023C4182"/>
    <w:rsid w:val="035055C0"/>
    <w:rsid w:val="04C9098C"/>
    <w:rsid w:val="0505193A"/>
    <w:rsid w:val="06026485"/>
    <w:rsid w:val="062C1325"/>
    <w:rsid w:val="073A22F8"/>
    <w:rsid w:val="07A11279"/>
    <w:rsid w:val="07B81B6D"/>
    <w:rsid w:val="07E60B27"/>
    <w:rsid w:val="07EE3CFB"/>
    <w:rsid w:val="07F14F50"/>
    <w:rsid w:val="0822382B"/>
    <w:rsid w:val="09151F1E"/>
    <w:rsid w:val="09C90A2F"/>
    <w:rsid w:val="0BCB720C"/>
    <w:rsid w:val="0BFE313E"/>
    <w:rsid w:val="0C3A4FE9"/>
    <w:rsid w:val="0D270472"/>
    <w:rsid w:val="0E463ABF"/>
    <w:rsid w:val="0EEF6D6E"/>
    <w:rsid w:val="10972670"/>
    <w:rsid w:val="10996EF4"/>
    <w:rsid w:val="10CF5B6E"/>
    <w:rsid w:val="11134EA1"/>
    <w:rsid w:val="11830882"/>
    <w:rsid w:val="11D17ED8"/>
    <w:rsid w:val="122E5DFF"/>
    <w:rsid w:val="12597AE2"/>
    <w:rsid w:val="129A0FDE"/>
    <w:rsid w:val="12E82E96"/>
    <w:rsid w:val="12FB5DA0"/>
    <w:rsid w:val="137151BF"/>
    <w:rsid w:val="1379278A"/>
    <w:rsid w:val="142C2C0E"/>
    <w:rsid w:val="14800488"/>
    <w:rsid w:val="14895A12"/>
    <w:rsid w:val="14E663F7"/>
    <w:rsid w:val="151E03AD"/>
    <w:rsid w:val="15875F52"/>
    <w:rsid w:val="15E806E1"/>
    <w:rsid w:val="162F2EF2"/>
    <w:rsid w:val="1658332D"/>
    <w:rsid w:val="18A137CE"/>
    <w:rsid w:val="198E16E5"/>
    <w:rsid w:val="1A295685"/>
    <w:rsid w:val="1A935399"/>
    <w:rsid w:val="1AFD55F7"/>
    <w:rsid w:val="1C3C313A"/>
    <w:rsid w:val="1C6A58C9"/>
    <w:rsid w:val="1D8316F5"/>
    <w:rsid w:val="1E944C8E"/>
    <w:rsid w:val="1F1D7927"/>
    <w:rsid w:val="203C5455"/>
    <w:rsid w:val="20503FE2"/>
    <w:rsid w:val="21AA129F"/>
    <w:rsid w:val="22342FBD"/>
    <w:rsid w:val="24C67B71"/>
    <w:rsid w:val="257F78DA"/>
    <w:rsid w:val="25AD5ED9"/>
    <w:rsid w:val="268838D8"/>
    <w:rsid w:val="26C01E86"/>
    <w:rsid w:val="27BF04F5"/>
    <w:rsid w:val="2A8C0727"/>
    <w:rsid w:val="2B316BDF"/>
    <w:rsid w:val="2B852ADC"/>
    <w:rsid w:val="2C2B5431"/>
    <w:rsid w:val="2C441138"/>
    <w:rsid w:val="2C9D0835"/>
    <w:rsid w:val="2CB52F4D"/>
    <w:rsid w:val="2D446048"/>
    <w:rsid w:val="2E2319FE"/>
    <w:rsid w:val="2E6B420B"/>
    <w:rsid w:val="2F210D6D"/>
    <w:rsid w:val="2F8817E4"/>
    <w:rsid w:val="30E3277E"/>
    <w:rsid w:val="314500CD"/>
    <w:rsid w:val="31AB42A8"/>
    <w:rsid w:val="31CC5263"/>
    <w:rsid w:val="31EF3421"/>
    <w:rsid w:val="35F941BF"/>
    <w:rsid w:val="37D34534"/>
    <w:rsid w:val="389A1AD2"/>
    <w:rsid w:val="39555054"/>
    <w:rsid w:val="395F289E"/>
    <w:rsid w:val="3A777A93"/>
    <w:rsid w:val="3ACD3F0C"/>
    <w:rsid w:val="3BA40065"/>
    <w:rsid w:val="3C5E6167"/>
    <w:rsid w:val="3DC63DD4"/>
    <w:rsid w:val="3E1F291C"/>
    <w:rsid w:val="3E5327FA"/>
    <w:rsid w:val="408178BE"/>
    <w:rsid w:val="40B57568"/>
    <w:rsid w:val="41A64D43"/>
    <w:rsid w:val="41E1690C"/>
    <w:rsid w:val="421E65B4"/>
    <w:rsid w:val="4307060E"/>
    <w:rsid w:val="443A1C83"/>
    <w:rsid w:val="443E0139"/>
    <w:rsid w:val="44E34970"/>
    <w:rsid w:val="4612772E"/>
    <w:rsid w:val="46651DB1"/>
    <w:rsid w:val="47AA2BDE"/>
    <w:rsid w:val="48A13641"/>
    <w:rsid w:val="48CA7C39"/>
    <w:rsid w:val="49DF7DA8"/>
    <w:rsid w:val="4A080708"/>
    <w:rsid w:val="4AE478DC"/>
    <w:rsid w:val="4BAC736E"/>
    <w:rsid w:val="4D0B0C3B"/>
    <w:rsid w:val="4D225F85"/>
    <w:rsid w:val="4D797130"/>
    <w:rsid w:val="4DC55179"/>
    <w:rsid w:val="4F5355E3"/>
    <w:rsid w:val="4F6168FA"/>
    <w:rsid w:val="503206B3"/>
    <w:rsid w:val="507C07EB"/>
    <w:rsid w:val="51984BC8"/>
    <w:rsid w:val="523B0FB2"/>
    <w:rsid w:val="528C1291"/>
    <w:rsid w:val="52AC28C2"/>
    <w:rsid w:val="54E36DB4"/>
    <w:rsid w:val="54F00DE8"/>
    <w:rsid w:val="558673D7"/>
    <w:rsid w:val="566248C5"/>
    <w:rsid w:val="56A95510"/>
    <w:rsid w:val="577F3F4E"/>
    <w:rsid w:val="57837F9B"/>
    <w:rsid w:val="58913E19"/>
    <w:rsid w:val="58AA2E8C"/>
    <w:rsid w:val="58FC1D80"/>
    <w:rsid w:val="5A276988"/>
    <w:rsid w:val="5A652BEC"/>
    <w:rsid w:val="5AC86680"/>
    <w:rsid w:val="5B26349D"/>
    <w:rsid w:val="5B6B7C42"/>
    <w:rsid w:val="5B9B684D"/>
    <w:rsid w:val="5BE22353"/>
    <w:rsid w:val="5C8F5E7A"/>
    <w:rsid w:val="5CBF3F71"/>
    <w:rsid w:val="5D235B2D"/>
    <w:rsid w:val="5D612426"/>
    <w:rsid w:val="5DEA1D56"/>
    <w:rsid w:val="5E031E3F"/>
    <w:rsid w:val="5E3C0093"/>
    <w:rsid w:val="5E426F90"/>
    <w:rsid w:val="5EBA113D"/>
    <w:rsid w:val="5EED0FE7"/>
    <w:rsid w:val="606326E4"/>
    <w:rsid w:val="60AF592A"/>
    <w:rsid w:val="612B420C"/>
    <w:rsid w:val="61AD3BB7"/>
    <w:rsid w:val="62473119"/>
    <w:rsid w:val="634E31D8"/>
    <w:rsid w:val="669F62C6"/>
    <w:rsid w:val="67E1286C"/>
    <w:rsid w:val="6A3F27B5"/>
    <w:rsid w:val="6AAB0F10"/>
    <w:rsid w:val="6B1E5923"/>
    <w:rsid w:val="6C5B6498"/>
    <w:rsid w:val="6D374CDD"/>
    <w:rsid w:val="6E6C2921"/>
    <w:rsid w:val="6E893313"/>
    <w:rsid w:val="6F1951F7"/>
    <w:rsid w:val="706978A3"/>
    <w:rsid w:val="70726943"/>
    <w:rsid w:val="73A1489D"/>
    <w:rsid w:val="73DE2356"/>
    <w:rsid w:val="74887379"/>
    <w:rsid w:val="74DD616A"/>
    <w:rsid w:val="75B01B84"/>
    <w:rsid w:val="75EF084A"/>
    <w:rsid w:val="769B008A"/>
    <w:rsid w:val="76A07D97"/>
    <w:rsid w:val="76F973A4"/>
    <w:rsid w:val="76FF4669"/>
    <w:rsid w:val="77DE74AD"/>
    <w:rsid w:val="79580A93"/>
    <w:rsid w:val="797773A6"/>
    <w:rsid w:val="7A1B7E60"/>
    <w:rsid w:val="7B0F7299"/>
    <w:rsid w:val="7BF250D4"/>
    <w:rsid w:val="7D7D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1"/>
    <w:pPr>
      <w:spacing w:before="49"/>
      <w:ind w:left="2176" w:right="2451"/>
      <w:jc w:val="center"/>
      <w:outlineLvl w:val="1"/>
    </w:pPr>
    <w:rPr>
      <w:rFonts w:ascii="宋体" w:hAnsi="宋体" w:eastAsia="宋体" w:cs="宋体"/>
      <w:b/>
      <w:bCs/>
      <w:sz w:val="36"/>
      <w:szCs w:val="36"/>
      <w:lang w:val="zh-CN" w:eastAsia="zh-CN" w:bidi="zh-CN"/>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8"/>
      <w:szCs w:val="28"/>
      <w:lang w:val="zh-CN" w:eastAsia="zh-CN" w:bidi="zh-CN"/>
    </w:rPr>
  </w:style>
  <w:style w:type="paragraph" w:styleId="4">
    <w:name w:val="footer"/>
    <w:basedOn w:val="1"/>
    <w:link w:val="16"/>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paragraph" w:customStyle="1" w:styleId="12">
    <w:name w:val="首行缩进"/>
    <w:basedOn w:val="1"/>
    <w:qFormat/>
    <w:uiPriority w:val="0"/>
    <w:pPr>
      <w:ind w:firstLine="480" w:firstLineChars="200"/>
    </w:pPr>
  </w:style>
  <w:style w:type="paragraph" w:customStyle="1" w:styleId="13">
    <w:name w:val="表格文字"/>
    <w:basedOn w:val="1"/>
    <w:autoRedefine/>
    <w:qFormat/>
    <w:uiPriority w:val="99"/>
    <w:pPr>
      <w:spacing w:before="25" w:after="25"/>
      <w:jc w:val="left"/>
    </w:pPr>
    <w:rPr>
      <w:bCs/>
      <w:spacing w:val="10"/>
      <w:kern w:val="0"/>
      <w:sz w:val="24"/>
    </w:rPr>
  </w:style>
  <w:style w:type="paragraph" w:customStyle="1" w:styleId="14">
    <w:name w:val="文档正文"/>
    <w:autoRedefine/>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 w:type="character" w:customStyle="1" w:styleId="15">
    <w:name w:val="页眉 字符"/>
    <w:basedOn w:val="10"/>
    <w:link w:val="5"/>
    <w:autoRedefine/>
    <w:semiHidden/>
    <w:qFormat/>
    <w:uiPriority w:val="99"/>
    <w:rPr>
      <w:sz w:val="18"/>
      <w:szCs w:val="18"/>
    </w:rPr>
  </w:style>
  <w:style w:type="character" w:customStyle="1" w:styleId="16">
    <w:name w:val="页脚 字符"/>
    <w:basedOn w:val="10"/>
    <w:link w:val="4"/>
    <w:autoRedefine/>
    <w:semiHidden/>
    <w:qFormat/>
    <w:uiPriority w:val="99"/>
    <w:rPr>
      <w:sz w:val="18"/>
      <w:szCs w:val="18"/>
    </w:rPr>
  </w:style>
  <w:style w:type="paragraph" w:styleId="17">
    <w:name w:val="List Paragraph"/>
    <w:basedOn w:val="1"/>
    <w:autoRedefine/>
    <w:qFormat/>
    <w:uiPriority w:val="1"/>
    <w:pPr>
      <w:ind w:left="400" w:hanging="281"/>
    </w:pPr>
    <w:rPr>
      <w:rFonts w:ascii="宋体" w:hAnsi="宋体" w:eastAsia="宋体" w:cs="宋体"/>
      <w:lang w:val="zh-CN" w:eastAsia="zh-CN" w:bidi="zh-CN"/>
    </w:rPr>
  </w:style>
  <w:style w:type="character" w:customStyle="1" w:styleId="18">
    <w:name w:val="font61"/>
    <w:basedOn w:val="10"/>
    <w:autoRedefine/>
    <w:qFormat/>
    <w:uiPriority w:val="0"/>
    <w:rPr>
      <w:rFonts w:hint="eastAsia" w:ascii="宋体" w:hAnsi="宋体" w:eastAsia="宋体" w:cs="宋体"/>
      <w:b/>
      <w:bCs/>
      <w:color w:val="000000"/>
      <w:sz w:val="28"/>
      <w:szCs w:val="28"/>
      <w:u w:val="none"/>
    </w:rPr>
  </w:style>
  <w:style w:type="paragraph" w:customStyle="1" w:styleId="19">
    <w:name w:val="列出段落1"/>
    <w:basedOn w:val="1"/>
    <w:autoRedefine/>
    <w:qFormat/>
    <w:uiPriority w:val="34"/>
    <w:pPr>
      <w:ind w:firstLine="420" w:firstLineChars="200"/>
    </w:pPr>
  </w:style>
  <w:style w:type="paragraph" w:customStyle="1" w:styleId="20">
    <w:name w:val="p0"/>
    <w:basedOn w:val="1"/>
    <w:qFormat/>
    <w:uiPriority w:val="0"/>
    <w:pPr>
      <w:widowControl/>
    </w:pPr>
    <w:rPr>
      <w:kern w:val="0"/>
      <w:szCs w:val="21"/>
    </w:rPr>
  </w:style>
  <w:style w:type="paragraph" w:customStyle="1" w:styleId="21">
    <w:name w:val="Table Paragraph"/>
    <w:basedOn w:val="1"/>
    <w:qFormat/>
    <w:uiPriority w:val="1"/>
    <w:pPr>
      <w:autoSpaceDE w:val="0"/>
      <w:autoSpaceDN w:val="0"/>
      <w:spacing w:before="22"/>
      <w:ind w:left="114"/>
      <w:jc w:val="left"/>
    </w:pPr>
    <w:rPr>
      <w:rFonts w:ascii="宋体" w:hAnsi="宋体" w:cs="宋体"/>
      <w:kern w:val="0"/>
      <w:sz w:val="22"/>
      <w:szCs w:val="22"/>
    </w:rPr>
  </w:style>
  <w:style w:type="character" w:customStyle="1" w:styleId="22">
    <w:name w:val="NormalCharacter"/>
    <w:qFormat/>
    <w:uiPriority w:val="0"/>
    <w:rPr>
      <w:rFonts w:ascii="Calibri" w:hAnsi="Calibri" w:eastAsia="宋体" w:cs="Times New Roman"/>
      <w:kern w:val="2"/>
      <w:sz w:val="21"/>
      <w:szCs w:val="24"/>
      <w:lang w:val="en-US" w:eastAsia="zh-CN" w:bidi="ar-SA"/>
    </w:rPr>
  </w:style>
  <w:style w:type="character" w:customStyle="1" w:styleId="23">
    <w:name w:val="font11"/>
    <w:basedOn w:val="10"/>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3585</Words>
  <Characters>4208</Characters>
  <Lines>18</Lines>
  <Paragraphs>5</Paragraphs>
  <TotalTime>0</TotalTime>
  <ScaleCrop>false</ScaleCrop>
  <LinksUpToDate>false</LinksUpToDate>
  <CharactersWithSpaces>4367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2021-08-31T08:39:00Z</dcterms:created>
  <dc:creator>DELL</dc:creator>
  <cp:lastModifiedBy>木江水</cp:lastModifiedBy>
  <dcterms:modified xsi:type="dcterms:W3CDTF">2025-05-14T03:57:41Z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690A5EBA0EB241A99E1DE54414D2742D</vt:lpwstr>
  </property>
  <property fmtid="{D5CDD505-2E9C-101B-9397-08002B2CF9AE}" pid="4" name="KSOTemplateDocerSaveRecord">
    <vt:lpwstr>eyJoZGlkIjoiMzVlY2ZhYTAyZGE3MDQ5ZjZjYmRhNGMxZjQwMGIyMjgiLCJ1c2VySWQiOiI5NjA4MjU2MTMifQ==</vt:lpwstr>
  </property>
</Properties>
</file>