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8FD27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名称：血透室水处理设备维修服务</w:t>
      </w:r>
    </w:p>
    <w:p w14:paraId="1C19FFC9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设备编号：NYZBB-SBK-2025061</w:t>
      </w:r>
    </w:p>
    <w:p w14:paraId="27306120"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1项</w:t>
      </w:r>
    </w:p>
    <w:p w14:paraId="484E69EF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采 购 需 求</w:t>
      </w:r>
    </w:p>
    <w:p w14:paraId="7F06A724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 w14:paraId="148DE087">
      <w:pPr>
        <w:widowControl/>
        <w:spacing w:after="120"/>
        <w:ind w:firstLine="562" w:firstLineChars="200"/>
        <w:rPr>
          <w:rFonts w:ascii="Arial" w:hAnsi="Arial" w:cs="Arial"/>
          <w:color w:val="192338"/>
          <w:sz w:val="24"/>
          <w:shd w:val="clear" w:color="auto" w:fill="FFFFFF"/>
        </w:rPr>
      </w:pPr>
      <w:r>
        <w:rPr>
          <w:rFonts w:hint="eastAsia" w:ascii="Arial" w:hAnsi="Arial" w:cs="Arial"/>
          <w:b/>
          <w:bCs/>
          <w:color w:val="192338"/>
          <w:sz w:val="28"/>
          <w:szCs w:val="28"/>
          <w:shd w:val="clear" w:color="auto" w:fill="FFFFFF"/>
        </w:rPr>
        <w:t>对血透室金宝水处理设备进行维修，维修内容为更换水处理反渗透膜和预处理软管更换</w:t>
      </w:r>
      <w:r>
        <w:rPr>
          <w:rFonts w:hint="eastAsia" w:ascii="Arial" w:hAnsi="Arial" w:cs="Arial"/>
          <w:b/>
          <w:bCs/>
          <w:color w:val="192338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Arial" w:hAnsi="Arial" w:cs="Arial"/>
          <w:b/>
          <w:bCs/>
          <w:color w:val="192338"/>
          <w:sz w:val="28"/>
          <w:szCs w:val="28"/>
          <w:shd w:val="clear" w:color="auto" w:fill="FFFFFF"/>
          <w:lang w:val="en-US" w:eastAsia="zh-CN"/>
        </w:rPr>
        <w:t>具体详见下表描述</w:t>
      </w:r>
      <w:r>
        <w:rPr>
          <w:rFonts w:hint="eastAsia" w:ascii="Arial" w:hAnsi="Arial" w:cs="Arial"/>
          <w:b/>
          <w:bCs/>
          <w:color w:val="192338"/>
          <w:sz w:val="28"/>
          <w:szCs w:val="28"/>
          <w:shd w:val="clear" w:color="auto" w:fill="FFFFFF"/>
          <w:lang w:eastAsia="zh-CN"/>
        </w:rPr>
        <w:t>）</w:t>
      </w:r>
      <w:r>
        <w:rPr>
          <w:rFonts w:ascii="Arial" w:hAnsi="Arial" w:cs="Arial"/>
          <w:b/>
          <w:bCs/>
          <w:color w:val="192338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tbl>
      <w:tblPr>
        <w:tblStyle w:val="9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27"/>
        <w:gridCol w:w="5604"/>
        <w:gridCol w:w="873"/>
        <w:gridCol w:w="748"/>
      </w:tblGrid>
      <w:tr w14:paraId="6FF5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2FF2C8C5">
            <w:pPr>
              <w:widowControl/>
              <w:spacing w:after="120"/>
              <w:jc w:val="center"/>
              <w:rPr>
                <w:rFonts w:ascii="Arial" w:hAnsi="Arial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序号</w:t>
            </w:r>
          </w:p>
        </w:tc>
        <w:tc>
          <w:tcPr>
            <w:tcW w:w="1527" w:type="dxa"/>
            <w:vAlign w:val="center"/>
          </w:tcPr>
          <w:p w14:paraId="71CBB993">
            <w:pPr>
              <w:widowControl/>
              <w:spacing w:after="120"/>
              <w:jc w:val="center"/>
              <w:rPr>
                <w:rFonts w:ascii="Arial" w:hAnsi="Arial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屏幕型号</w:t>
            </w:r>
          </w:p>
        </w:tc>
        <w:tc>
          <w:tcPr>
            <w:tcW w:w="5604" w:type="dxa"/>
            <w:vAlign w:val="center"/>
          </w:tcPr>
          <w:p w14:paraId="568CCE4C">
            <w:pPr>
              <w:widowControl/>
              <w:spacing w:after="120"/>
              <w:jc w:val="center"/>
              <w:rPr>
                <w:rFonts w:ascii="Arial" w:hAnsi="Arial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故障问题描述</w:t>
            </w:r>
          </w:p>
        </w:tc>
        <w:tc>
          <w:tcPr>
            <w:tcW w:w="873" w:type="dxa"/>
            <w:vAlign w:val="center"/>
          </w:tcPr>
          <w:p w14:paraId="C02A7A01">
            <w:pPr>
              <w:widowControl/>
              <w:spacing w:after="120"/>
              <w:jc w:val="center"/>
              <w:rPr>
                <w:rFonts w:ascii="Arial" w:hAnsi="Arial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数量</w:t>
            </w:r>
          </w:p>
        </w:tc>
        <w:tc>
          <w:tcPr>
            <w:tcW w:w="748" w:type="dxa"/>
            <w:vAlign w:val="center"/>
          </w:tcPr>
          <w:p w14:paraId="CA1392F2">
            <w:pPr>
              <w:widowControl/>
              <w:spacing w:after="120"/>
              <w:jc w:val="center"/>
              <w:rPr>
                <w:rFonts w:ascii="Arial" w:hAnsi="Arial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单位</w:t>
            </w:r>
          </w:p>
        </w:tc>
      </w:tr>
      <w:tr w14:paraId="9920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 w14:paraId="8E2355D2">
            <w:pPr>
              <w:widowControl/>
              <w:spacing w:after="120"/>
              <w:jc w:val="center"/>
              <w:rPr>
                <w:rFonts w:ascii="Arial" w:hAnsi="Arial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1</w:t>
            </w:r>
          </w:p>
        </w:tc>
        <w:tc>
          <w:tcPr>
            <w:tcW w:w="1527" w:type="dxa"/>
            <w:vAlign w:val="center"/>
          </w:tcPr>
          <w:p w14:paraId="2B9F6E7E">
            <w:pPr>
              <w:widowControl/>
              <w:spacing w:after="120"/>
              <w:jc w:val="center"/>
              <w:rPr>
                <w:rFonts w:ascii="Arial" w:hAnsi="Arial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反渗透膜</w:t>
            </w:r>
          </w:p>
          <w:p w14:paraId="0A846C3A">
            <w:pPr>
              <w:widowControl/>
              <w:spacing w:after="120"/>
              <w:jc w:val="center"/>
              <w:rPr>
                <w:rFonts w:ascii="Arial" w:hAnsi="Arial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4040+4021</w:t>
            </w:r>
          </w:p>
        </w:tc>
        <w:tc>
          <w:tcPr>
            <w:tcW w:w="5604" w:type="dxa"/>
            <w:vAlign w:val="center"/>
          </w:tcPr>
          <w:p w14:paraId="C2AFA9DF">
            <w:pPr>
              <w:widowControl/>
              <w:spacing w:after="120"/>
              <w:jc w:val="left"/>
              <w:rPr>
                <w:rFonts w:ascii="Arial" w:hAnsi="Arial" w:eastAsia="微软雅黑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水处理设备反渗透膜</w:t>
            </w: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  <w:lang w:val="en-US" w:eastAsia="zh-CN"/>
              </w:rPr>
              <w:t>老化</w:t>
            </w: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，</w:t>
            </w: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  <w:lang w:val="en-US" w:eastAsia="zh-CN"/>
              </w:rPr>
              <w:t>导致</w:t>
            </w: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产水电导</w:t>
            </w: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  <w:lang w:val="en-US" w:eastAsia="zh-CN"/>
              </w:rPr>
              <w:t>率</w:t>
            </w: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升高，产水量不足，影响血透室正常运行。</w:t>
            </w:r>
          </w:p>
        </w:tc>
        <w:tc>
          <w:tcPr>
            <w:tcW w:w="873" w:type="dxa"/>
            <w:vAlign w:val="center"/>
          </w:tcPr>
          <w:p w14:paraId="78D5019F">
            <w:pPr>
              <w:widowControl/>
              <w:spacing w:after="120"/>
              <w:jc w:val="center"/>
              <w:rPr>
                <w:rFonts w:ascii="Arial" w:hAnsi="Arial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12</w:t>
            </w:r>
          </w:p>
        </w:tc>
        <w:tc>
          <w:tcPr>
            <w:tcW w:w="748" w:type="dxa"/>
            <w:vAlign w:val="center"/>
          </w:tcPr>
          <w:p w14:paraId="ACEC336A">
            <w:pPr>
              <w:widowControl/>
              <w:spacing w:after="120"/>
              <w:jc w:val="center"/>
              <w:rPr>
                <w:rFonts w:ascii="Arial" w:hAnsi="Arial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组</w:t>
            </w:r>
          </w:p>
        </w:tc>
      </w:tr>
      <w:tr w14:paraId="9692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45" w:type="dxa"/>
            <w:vAlign w:val="center"/>
          </w:tcPr>
          <w:p w14:paraId="D71A304B">
            <w:pPr>
              <w:widowControl/>
              <w:spacing w:after="120"/>
              <w:jc w:val="center"/>
              <w:rPr>
                <w:rFonts w:ascii="Arial" w:hAnsi="Arial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2</w:t>
            </w:r>
          </w:p>
        </w:tc>
        <w:tc>
          <w:tcPr>
            <w:tcW w:w="1527" w:type="dxa"/>
            <w:vAlign w:val="center"/>
          </w:tcPr>
          <w:p w14:paraId="1E388402">
            <w:pPr>
              <w:widowControl/>
              <w:spacing w:after="120"/>
              <w:jc w:val="center"/>
              <w:rPr>
                <w:rFonts w:ascii="Arial" w:hAnsi="Arial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橡胶软管</w:t>
            </w:r>
          </w:p>
          <w:p w14:paraId="9906DF92">
            <w:pPr>
              <w:widowControl/>
              <w:spacing w:after="120"/>
              <w:jc w:val="center"/>
              <w:rPr>
                <w:rFonts w:ascii="Arial" w:hAnsi="Arial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DN25</w:t>
            </w:r>
          </w:p>
        </w:tc>
        <w:tc>
          <w:tcPr>
            <w:tcW w:w="5604" w:type="dxa"/>
            <w:vAlign w:val="center"/>
          </w:tcPr>
          <w:p w14:paraId="BE3EB458">
            <w:pPr>
              <w:widowControl/>
              <w:spacing w:after="120"/>
              <w:jc w:val="left"/>
              <w:rPr>
                <w:rFonts w:ascii="Arial" w:hAnsi="Arial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水处理预处理部分管路软管部分老化严重，已经出现鼓包和爆管的现象，安全问题严重，影响科室正常透析，建议更换。</w:t>
            </w:r>
          </w:p>
        </w:tc>
        <w:tc>
          <w:tcPr>
            <w:tcW w:w="873" w:type="dxa"/>
            <w:vAlign w:val="center"/>
          </w:tcPr>
          <w:p w14:paraId="DEF9E7C0">
            <w:pPr>
              <w:widowControl/>
              <w:spacing w:after="120"/>
              <w:jc w:val="center"/>
              <w:rPr>
                <w:rFonts w:ascii="Arial" w:hAnsi="Arial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192338"/>
                <w:sz w:val="24"/>
                <w:shd w:val="clear" w:color="auto" w:fill="FFFFFF"/>
              </w:rPr>
              <w:t>24</w:t>
            </w:r>
          </w:p>
        </w:tc>
        <w:tc>
          <w:tcPr>
            <w:tcW w:w="748" w:type="dxa"/>
            <w:vAlign w:val="center"/>
          </w:tcPr>
          <w:p w14:paraId="F4D8512D">
            <w:pPr>
              <w:widowControl/>
              <w:spacing w:after="120"/>
              <w:jc w:val="center"/>
              <w:rPr>
                <w:rFonts w:ascii="Arial" w:hAnsi="Arial" w:cs="Arial"/>
                <w:color w:val="192338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米</w:t>
            </w:r>
          </w:p>
        </w:tc>
      </w:tr>
    </w:tbl>
    <w:p w14:paraId="03ADDCF8">
      <w:pPr>
        <w:spacing w:line="360" w:lineRule="auto"/>
        <w:rPr>
          <w:rStyle w:val="11"/>
          <w:rFonts w:hint="eastAsia" w:ascii="Arial" w:hAnsi="Arial" w:cs="Arial"/>
          <w:b w:val="0"/>
          <w:bCs/>
          <w:color w:val="192338"/>
          <w:sz w:val="24"/>
          <w:highlight w:val="none"/>
          <w:shd w:val="clear" w:color="auto" w:fill="FFFFFF"/>
          <w:lang w:val="en-US" w:eastAsia="zh-CN"/>
        </w:rPr>
      </w:pPr>
    </w:p>
    <w:p w14:paraId="6CD005B5">
      <w:pPr>
        <w:spacing w:line="360" w:lineRule="auto"/>
        <w:rPr>
          <w:rStyle w:val="11"/>
          <w:rFonts w:hint="eastAsia" w:ascii="Arial" w:hAnsi="Arial" w:eastAsia="宋体" w:cs="Arial"/>
          <w:b w:val="0"/>
          <w:bCs/>
          <w:color w:val="192338"/>
          <w:sz w:val="24"/>
          <w:shd w:val="clear" w:color="auto" w:fill="FFFFFF"/>
          <w:lang w:val="en-US" w:eastAsia="zh-CN"/>
        </w:rPr>
      </w:pPr>
      <w:r>
        <w:rPr>
          <w:rStyle w:val="11"/>
          <w:rFonts w:hint="eastAsia" w:ascii="Arial" w:hAnsi="Arial" w:cs="Arial"/>
          <w:b w:val="0"/>
          <w:bCs/>
          <w:color w:val="192338"/>
          <w:sz w:val="24"/>
          <w:highlight w:val="none"/>
          <w:shd w:val="clear" w:color="auto" w:fill="FFFFFF"/>
          <w:lang w:val="en-US" w:eastAsia="zh-CN"/>
        </w:rPr>
        <w:t>1、</w:t>
      </w:r>
      <w:r>
        <w:rPr>
          <w:rStyle w:val="11"/>
          <w:rFonts w:hint="eastAsia" w:ascii="Arial" w:hAnsi="Arial" w:eastAsia="宋体" w:cs="Arial"/>
          <w:b w:val="0"/>
          <w:bCs/>
          <w:color w:val="192338"/>
          <w:sz w:val="24"/>
          <w:shd w:val="clear" w:color="auto" w:fill="FFFFFF"/>
          <w:lang w:val="en-US" w:eastAsia="zh-CN"/>
        </w:rPr>
        <w:t>投标人在桂林市至少有5家血透室水处理用户，投标人须有二类器械生产许可证或者经营许可证。</w:t>
      </w:r>
    </w:p>
    <w:p w14:paraId="F4BE1A13">
      <w:pPr>
        <w:spacing w:line="360" w:lineRule="auto"/>
        <w:rPr>
          <w:rStyle w:val="11"/>
          <w:rFonts w:hint="eastAsia" w:ascii="Arial" w:hAnsi="Arial" w:eastAsia="宋体" w:cs="Arial"/>
          <w:b w:val="0"/>
          <w:bCs/>
          <w:color w:val="192338"/>
          <w:sz w:val="24"/>
          <w:shd w:val="clear" w:color="auto" w:fill="FFFFFF"/>
          <w:lang w:val="en-US" w:eastAsia="zh-CN"/>
        </w:rPr>
      </w:pPr>
      <w:r>
        <w:rPr>
          <w:rStyle w:val="11"/>
          <w:rFonts w:hint="eastAsia" w:ascii="Arial" w:hAnsi="Arial" w:eastAsia="宋体" w:cs="Arial"/>
          <w:b w:val="0"/>
          <w:bCs/>
          <w:color w:val="192338"/>
          <w:sz w:val="24"/>
          <w:shd w:val="clear" w:color="auto" w:fill="FFFFFF"/>
          <w:lang w:val="en-US" w:eastAsia="zh-CN"/>
        </w:rPr>
        <w:t>2、供应商需在合同签订后， 7个工作日内完成维修。</w:t>
      </w:r>
    </w:p>
    <w:p w14:paraId="37BFDAE9">
      <w:pPr>
        <w:spacing w:line="360" w:lineRule="auto"/>
        <w:rPr>
          <w:rStyle w:val="11"/>
          <w:rFonts w:hint="eastAsia" w:ascii="Arial" w:hAnsi="Arial" w:eastAsia="宋体" w:cs="Arial"/>
          <w:b w:val="0"/>
          <w:bCs/>
          <w:color w:val="192338"/>
          <w:sz w:val="24"/>
          <w:shd w:val="clear" w:color="auto" w:fill="FFFFFF"/>
          <w:lang w:val="en-US" w:eastAsia="zh-CN"/>
        </w:rPr>
      </w:pPr>
      <w:r>
        <w:rPr>
          <w:rStyle w:val="11"/>
          <w:rFonts w:hint="eastAsia" w:ascii="Arial" w:hAnsi="Arial" w:eastAsia="宋体" w:cs="Arial"/>
          <w:b w:val="0"/>
          <w:bCs/>
          <w:color w:val="192338"/>
          <w:sz w:val="24"/>
          <w:shd w:val="clear" w:color="auto" w:fill="FFFFFF"/>
          <w:lang w:val="en-US" w:eastAsia="zh-CN"/>
        </w:rPr>
        <w:t>3、维修质量：需确保维修后的水机能够正常运行，满足科室血透机用水，且水质达标。</w:t>
      </w:r>
    </w:p>
    <w:p w14:paraId="391AB44A">
      <w:pPr>
        <w:spacing w:line="360" w:lineRule="auto"/>
        <w:rPr>
          <w:rStyle w:val="11"/>
          <w:rFonts w:hint="eastAsia" w:ascii="Arial" w:hAnsi="Arial" w:eastAsia="宋体" w:cs="Arial"/>
          <w:b w:val="0"/>
          <w:bCs/>
          <w:color w:val="192338"/>
          <w:sz w:val="24"/>
          <w:shd w:val="clear" w:color="auto" w:fill="FFFFFF"/>
          <w:lang w:val="en-US" w:eastAsia="zh-CN"/>
        </w:rPr>
      </w:pPr>
      <w:r>
        <w:rPr>
          <w:rStyle w:val="11"/>
          <w:rFonts w:hint="eastAsia" w:ascii="Arial" w:hAnsi="Arial" w:eastAsia="宋体" w:cs="Arial"/>
          <w:b w:val="0"/>
          <w:bCs/>
          <w:color w:val="192338"/>
          <w:sz w:val="24"/>
          <w:shd w:val="clear" w:color="auto" w:fill="FFFFFF"/>
          <w:lang w:val="en-US" w:eastAsia="zh-CN"/>
        </w:rPr>
        <w:t>4、反渗透膜须使用设备原厂同品牌（美国陶氏化学公司，反渗透膜型号：4040和4021），需提供相应的报关单等纸质证明。</w:t>
      </w:r>
    </w:p>
    <w:p w14:paraId="EEAED855">
      <w:pPr>
        <w:spacing w:line="360" w:lineRule="auto"/>
        <w:rPr>
          <w:rStyle w:val="11"/>
          <w:rFonts w:hint="eastAsia" w:ascii="Arial" w:hAnsi="Arial" w:eastAsia="宋体" w:cs="Arial"/>
          <w:b w:val="0"/>
          <w:bCs/>
          <w:color w:val="192338"/>
          <w:sz w:val="24"/>
          <w:shd w:val="clear" w:color="auto" w:fill="FFFFFF"/>
          <w:lang w:val="en-US" w:eastAsia="zh-CN"/>
        </w:rPr>
      </w:pPr>
      <w:r>
        <w:rPr>
          <w:rStyle w:val="11"/>
          <w:rFonts w:hint="eastAsia" w:ascii="Arial" w:hAnsi="Arial" w:eastAsia="宋体" w:cs="Arial"/>
          <w:b w:val="0"/>
          <w:bCs/>
          <w:color w:val="192338"/>
          <w:sz w:val="24"/>
          <w:shd w:val="clear" w:color="auto" w:fill="FFFFFF"/>
          <w:lang w:val="en-US" w:eastAsia="zh-CN"/>
        </w:rPr>
        <w:t>5、需提供7×24小时的技术支持服务，及时解决维修过程中出现的问题。</w:t>
      </w:r>
    </w:p>
    <w:p w14:paraId="7610CFA0">
      <w:pPr>
        <w:spacing w:line="360" w:lineRule="auto"/>
        <w:rPr>
          <w:rStyle w:val="11"/>
          <w:rFonts w:hint="eastAsia" w:ascii="Arial" w:hAnsi="Arial" w:eastAsia="宋体" w:cs="Arial"/>
          <w:b w:val="0"/>
          <w:bCs/>
          <w:color w:val="192338"/>
          <w:sz w:val="24"/>
          <w:shd w:val="clear" w:color="auto" w:fill="FFFFFF"/>
          <w:lang w:val="en-US" w:eastAsia="zh-CN"/>
        </w:rPr>
      </w:pPr>
      <w:r>
        <w:rPr>
          <w:rStyle w:val="11"/>
          <w:rFonts w:hint="eastAsia" w:ascii="Arial" w:hAnsi="Arial" w:eastAsia="宋体" w:cs="Arial"/>
          <w:b w:val="0"/>
          <w:bCs/>
          <w:color w:val="192338"/>
          <w:sz w:val="24"/>
          <w:shd w:val="clear" w:color="auto" w:fill="FFFFFF"/>
          <w:lang w:val="en-US" w:eastAsia="zh-CN"/>
        </w:rPr>
        <w:t>6、报价需包含维修服务费、备件费、人工费、交通费等所有费用。</w:t>
      </w:r>
    </w:p>
    <w:p w14:paraId="1457DF03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Style w:val="11"/>
          <w:rFonts w:hint="eastAsia" w:ascii="Arial" w:hAnsi="Arial" w:cs="Arial"/>
          <w:b w:val="0"/>
          <w:bCs/>
          <w:color w:val="192338"/>
          <w:sz w:val="24"/>
          <w:shd w:val="clear" w:color="auto" w:fill="FFFFFF"/>
          <w:lang w:val="en-US" w:eastAsia="zh-CN"/>
        </w:rPr>
        <w:t>7、</w:t>
      </w:r>
      <w:r>
        <w:rPr>
          <w:rStyle w:val="11"/>
          <w:rFonts w:ascii="Arial" w:hAnsi="Arial" w:cs="Arial"/>
          <w:b w:val="0"/>
          <w:bCs/>
          <w:color w:val="192338"/>
          <w:sz w:val="24"/>
          <w:shd w:val="clear" w:color="auto" w:fill="FFFFFF"/>
        </w:rPr>
        <w:t>售后服务</w:t>
      </w:r>
      <w:r>
        <w:rPr>
          <w:rFonts w:ascii="Arial" w:hAnsi="Arial" w:cs="Arial"/>
          <w:b w:val="0"/>
          <w:bCs/>
          <w:color w:val="192338"/>
          <w:sz w:val="24"/>
          <w:shd w:val="clear" w:color="auto" w:fill="FFFFFF"/>
        </w:rPr>
        <w:t>：</w:t>
      </w:r>
      <w:r>
        <w:rPr>
          <w:rFonts w:hint="eastAsia" w:ascii="Arial" w:hAnsi="Arial" w:cs="Arial"/>
          <w:b w:val="0"/>
          <w:bCs/>
          <w:color w:val="192338"/>
          <w:sz w:val="24"/>
          <w:highlight w:val="none"/>
          <w:shd w:val="clear" w:color="auto" w:fill="FFFFFF"/>
          <w:lang w:val="en-US" w:eastAsia="zh-CN"/>
        </w:rPr>
        <w:t>项目完成后</w:t>
      </w:r>
      <w:r>
        <w:rPr>
          <w:rFonts w:ascii="Arial" w:hAnsi="Arial" w:cs="Arial"/>
          <w:b w:val="0"/>
          <w:bCs/>
          <w:color w:val="192338"/>
          <w:sz w:val="24"/>
          <w:shd w:val="clear" w:color="auto" w:fill="FFFFFF"/>
        </w:rPr>
        <w:t>提供</w:t>
      </w:r>
      <w:r>
        <w:rPr>
          <w:rFonts w:hint="eastAsia" w:ascii="Arial" w:hAnsi="Arial" w:cs="Arial"/>
          <w:b w:val="0"/>
          <w:bCs/>
          <w:color w:val="192338"/>
          <w:sz w:val="24"/>
          <w:shd w:val="clear" w:color="auto" w:fill="FFFFFF"/>
        </w:rPr>
        <w:t>不低于12个月</w:t>
      </w:r>
      <w:r>
        <w:rPr>
          <w:rFonts w:ascii="Arial" w:hAnsi="Arial" w:cs="Arial"/>
          <w:b w:val="0"/>
          <w:bCs/>
          <w:color w:val="192338"/>
          <w:sz w:val="24"/>
          <w:shd w:val="clear" w:color="auto" w:fill="FFFFFF"/>
        </w:rPr>
        <w:t>的免费维保服务。</w:t>
      </w:r>
    </w:p>
    <w:sectPr>
      <w:headerReference r:id="rId3" w:type="default"/>
      <w:pgSz w:w="11906" w:h="16838"/>
      <w:pgMar w:top="720" w:right="1134" w:bottom="7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2057B">
    <w:pPr>
      <w:pStyle w:val="6"/>
      <w:pBdr>
        <w:bottom w:val="none" w:color="auto" w:sz="0" w:space="1"/>
      </w:pBdr>
    </w:pPr>
  </w:p>
  <w:p w14:paraId="3174DAEA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8131D"/>
    <w:rsid w:val="00CE2D05"/>
    <w:rsid w:val="00D8611B"/>
    <w:rsid w:val="00E14DB0"/>
    <w:rsid w:val="023C4182"/>
    <w:rsid w:val="035055C0"/>
    <w:rsid w:val="03EA0A68"/>
    <w:rsid w:val="07B81B6D"/>
    <w:rsid w:val="07E60B27"/>
    <w:rsid w:val="07F14F50"/>
    <w:rsid w:val="0CA463D6"/>
    <w:rsid w:val="0CFC7121"/>
    <w:rsid w:val="0E463ABF"/>
    <w:rsid w:val="10970E6A"/>
    <w:rsid w:val="12E82E96"/>
    <w:rsid w:val="135875D7"/>
    <w:rsid w:val="13F93B29"/>
    <w:rsid w:val="14DE3B0C"/>
    <w:rsid w:val="178963E1"/>
    <w:rsid w:val="1B0A2D61"/>
    <w:rsid w:val="1D526661"/>
    <w:rsid w:val="1D533F02"/>
    <w:rsid w:val="26C01E86"/>
    <w:rsid w:val="27D25B44"/>
    <w:rsid w:val="2A8C0727"/>
    <w:rsid w:val="2C6C25F1"/>
    <w:rsid w:val="2D446048"/>
    <w:rsid w:val="2D57459D"/>
    <w:rsid w:val="2E2319FE"/>
    <w:rsid w:val="30671D5B"/>
    <w:rsid w:val="33082324"/>
    <w:rsid w:val="37567CF5"/>
    <w:rsid w:val="37C60704"/>
    <w:rsid w:val="395F289E"/>
    <w:rsid w:val="3ADB4A64"/>
    <w:rsid w:val="3B7936E3"/>
    <w:rsid w:val="3CDA46D0"/>
    <w:rsid w:val="40B83BEC"/>
    <w:rsid w:val="41A64D43"/>
    <w:rsid w:val="444A2000"/>
    <w:rsid w:val="47AA2BDE"/>
    <w:rsid w:val="47E250E6"/>
    <w:rsid w:val="4DFA5A36"/>
    <w:rsid w:val="4F6168FA"/>
    <w:rsid w:val="507C07EB"/>
    <w:rsid w:val="53E04DBD"/>
    <w:rsid w:val="56A95510"/>
    <w:rsid w:val="56AA3704"/>
    <w:rsid w:val="56CE5A56"/>
    <w:rsid w:val="58AA2E8C"/>
    <w:rsid w:val="59F22FFE"/>
    <w:rsid w:val="5A3F6F6D"/>
    <w:rsid w:val="5A652BEC"/>
    <w:rsid w:val="5B9B684D"/>
    <w:rsid w:val="5C2B41D5"/>
    <w:rsid w:val="5DEA1D56"/>
    <w:rsid w:val="5E3C0093"/>
    <w:rsid w:val="5EED0FE7"/>
    <w:rsid w:val="6065645C"/>
    <w:rsid w:val="60B953D6"/>
    <w:rsid w:val="612B420C"/>
    <w:rsid w:val="6403390B"/>
    <w:rsid w:val="643B394D"/>
    <w:rsid w:val="66620D91"/>
    <w:rsid w:val="69EB6871"/>
    <w:rsid w:val="6A3F27B5"/>
    <w:rsid w:val="6C944713"/>
    <w:rsid w:val="6DA55090"/>
    <w:rsid w:val="6DB86735"/>
    <w:rsid w:val="6F631DB9"/>
    <w:rsid w:val="71C823A7"/>
    <w:rsid w:val="723957EA"/>
    <w:rsid w:val="73A1489D"/>
    <w:rsid w:val="75B01B84"/>
    <w:rsid w:val="78D774CA"/>
    <w:rsid w:val="79580A93"/>
    <w:rsid w:val="7A524F22"/>
    <w:rsid w:val="7BBB7DA8"/>
    <w:rsid w:val="7BF250D4"/>
    <w:rsid w:val="7C6C78BB"/>
    <w:rsid w:val="7CC540B3"/>
    <w:rsid w:val="7CFB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Times New Roman"/>
      <w:bCs/>
      <w:kern w:val="2"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5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61"/>
    <w:basedOn w:val="10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9">
    <w:name w:val="font0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476</Characters>
  <Lines>18</Lines>
  <Paragraphs>5</Paragraphs>
  <TotalTime>10</TotalTime>
  <ScaleCrop>false</ScaleCrop>
  <LinksUpToDate>false</LinksUpToDate>
  <CharactersWithSpaces>484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2025-05-27T03:55:41Z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