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楷体_GB2312"/>
          <w:b/>
          <w:bCs/>
          <w:kern w:val="0"/>
          <w:sz w:val="44"/>
          <w:szCs w:val="44"/>
          <w:lang w:val="en-US" w:eastAsia="zh-CN"/>
        </w:rPr>
      </w:pPr>
      <w:r>
        <w:rPr>
          <w:rFonts w:hint="eastAsia" w:ascii="宋体" w:hAnsi="宋体" w:eastAsia="宋体" w:cs="楷体_GB2312"/>
          <w:b/>
          <w:bCs/>
          <w:kern w:val="0"/>
          <w:sz w:val="44"/>
          <w:szCs w:val="44"/>
          <w:lang w:val="zh-TW"/>
        </w:rPr>
        <w:t>染色体核型</w:t>
      </w:r>
      <w:r>
        <w:rPr>
          <w:rFonts w:hint="eastAsia" w:ascii="宋体" w:hAnsi="宋体" w:eastAsia="宋体" w:cs="楷体_GB2312"/>
          <w:b/>
          <w:bCs/>
          <w:kern w:val="0"/>
          <w:sz w:val="44"/>
          <w:szCs w:val="44"/>
          <w:lang w:val="en-US" w:eastAsia="zh-CN"/>
        </w:rPr>
        <w:t>AI</w:t>
      </w:r>
      <w:r>
        <w:rPr>
          <w:rFonts w:hint="eastAsia" w:ascii="宋体" w:hAnsi="宋体" w:eastAsia="宋体" w:cs="楷体_GB2312"/>
          <w:b/>
          <w:bCs/>
          <w:kern w:val="0"/>
          <w:sz w:val="44"/>
          <w:szCs w:val="44"/>
        </w:rPr>
        <w:t>分析</w:t>
      </w:r>
      <w:r>
        <w:rPr>
          <w:rFonts w:hint="eastAsia" w:ascii="宋体" w:hAnsi="宋体" w:eastAsia="宋体" w:cs="楷体_GB2312"/>
          <w:b/>
          <w:bCs/>
          <w:kern w:val="0"/>
          <w:sz w:val="44"/>
          <w:szCs w:val="44"/>
          <w:lang w:val="en-US" w:eastAsia="zh-CN"/>
        </w:rPr>
        <w:t>系统采购需求</w:t>
      </w:r>
      <w:bookmarkStart w:id="0" w:name="_GoBack"/>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50"/>
        <w:gridCol w:w="900"/>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jc w:val="center"/>
              <w:rPr>
                <w:rFonts w:hint="eastAsia"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序号</w:t>
            </w:r>
          </w:p>
        </w:tc>
        <w:tc>
          <w:tcPr>
            <w:tcW w:w="1850" w:type="dxa"/>
          </w:tcPr>
          <w:p>
            <w:pPr>
              <w:jc w:val="center"/>
              <w:rPr>
                <w:rFonts w:hint="eastAsia"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名称</w:t>
            </w:r>
          </w:p>
        </w:tc>
        <w:tc>
          <w:tcPr>
            <w:tcW w:w="900" w:type="dxa"/>
          </w:tcPr>
          <w:p>
            <w:pPr>
              <w:jc w:val="center"/>
              <w:rPr>
                <w:rFonts w:hint="default"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数量</w:t>
            </w:r>
          </w:p>
        </w:tc>
        <w:tc>
          <w:tcPr>
            <w:tcW w:w="4936" w:type="dxa"/>
          </w:tcPr>
          <w:p>
            <w:pPr>
              <w:jc w:val="center"/>
              <w:rPr>
                <w:rFonts w:hint="eastAsia" w:ascii="宋体" w:hAnsi="宋体" w:eastAsia="宋体" w:cs="楷体_GB2312"/>
                <w:b/>
                <w:bCs/>
                <w:kern w:val="0"/>
                <w:sz w:val="28"/>
                <w:szCs w:val="28"/>
                <w:vertAlign w:val="baseline"/>
              </w:rPr>
            </w:pPr>
            <w:r>
              <w:rPr>
                <w:rFonts w:hint="eastAsia" w:ascii="宋体" w:hAnsi="宋体" w:eastAsia="宋体" w:cs="楷体_GB2312"/>
                <w:b/>
                <w:bCs/>
                <w:kern w:val="0"/>
                <w:sz w:val="28"/>
                <w:szCs w:val="28"/>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jc w:val="center"/>
              <w:rPr>
                <w:rFonts w:hint="eastAsia"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1</w:t>
            </w:r>
          </w:p>
        </w:tc>
        <w:tc>
          <w:tcPr>
            <w:tcW w:w="1850" w:type="dxa"/>
          </w:tcPr>
          <w:p>
            <w:pPr>
              <w:jc w:val="center"/>
              <w:rPr>
                <w:rFonts w:hint="eastAsia" w:ascii="宋体" w:hAnsi="宋体" w:cs="楷体_GB2312" w:eastAsiaTheme="minorEastAsia"/>
                <w:b/>
                <w:bCs/>
                <w:kern w:val="0"/>
                <w:sz w:val="28"/>
                <w:szCs w:val="28"/>
                <w:vertAlign w:val="baseline"/>
                <w:lang w:eastAsia="zh-CN"/>
              </w:rPr>
            </w:pPr>
            <w:r>
              <w:rPr>
                <w:rFonts w:hint="eastAsia" w:asciiTheme="minorEastAsia" w:hAnsiTheme="minorEastAsia"/>
                <w:sz w:val="28"/>
                <w:szCs w:val="28"/>
              </w:rPr>
              <w:t>染色体核型</w:t>
            </w:r>
            <w:r>
              <w:rPr>
                <w:rFonts w:hint="eastAsia" w:asciiTheme="minorEastAsia" w:hAnsiTheme="minorEastAsia"/>
                <w:sz w:val="28"/>
                <w:szCs w:val="28"/>
                <w:lang w:val="en-US" w:eastAsia="zh-CN"/>
              </w:rPr>
              <w:t>AI</w:t>
            </w:r>
            <w:r>
              <w:rPr>
                <w:rFonts w:hint="eastAsia" w:asciiTheme="minorEastAsia" w:hAnsiTheme="minorEastAsia"/>
                <w:sz w:val="28"/>
                <w:szCs w:val="28"/>
              </w:rPr>
              <w:t>分析</w:t>
            </w:r>
            <w:r>
              <w:rPr>
                <w:rFonts w:hint="eastAsia" w:asciiTheme="minorEastAsia" w:hAnsiTheme="minorEastAsia"/>
                <w:sz w:val="28"/>
                <w:szCs w:val="28"/>
                <w:lang w:val="en-US" w:eastAsia="zh-CN"/>
              </w:rPr>
              <w:t>系统</w:t>
            </w:r>
          </w:p>
        </w:tc>
        <w:tc>
          <w:tcPr>
            <w:tcW w:w="900" w:type="dxa"/>
          </w:tcPr>
          <w:p>
            <w:pPr>
              <w:jc w:val="center"/>
              <w:rPr>
                <w:rFonts w:hint="default"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1套</w:t>
            </w:r>
          </w:p>
        </w:tc>
        <w:tc>
          <w:tcPr>
            <w:tcW w:w="4936"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rPr>
              <w:t>染色体一键切割识别准确率≥98%</w:t>
            </w:r>
            <w:r>
              <w:rPr>
                <w:rFonts w:hint="eastAsia" w:ascii="思源宋体" w:hAnsi="思源宋体" w:eastAsia="思源宋体" w:cs="思源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highlight w:val="none"/>
                <w:lang w:eastAsia="zh-CN"/>
              </w:rPr>
            </w:pPr>
            <w:r>
              <w:rPr>
                <w:rFonts w:ascii="Segoe UI" w:hAnsi="Segoe UI" w:eastAsia="Segoe UI" w:cs="Segoe UI"/>
                <w:i w:val="0"/>
                <w:iCs w:val="0"/>
                <w:caps w:val="0"/>
                <w:color w:val="404040"/>
                <w:spacing w:val="0"/>
                <w:sz w:val="24"/>
                <w:szCs w:val="24"/>
                <w:shd w:val="clear" w:fill="FFFFFF"/>
              </w:rPr>
              <w:t>支持多线程并发处理</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highlight w:val="none"/>
                <w:shd w:val="clear" w:fill="FFFFFF"/>
                <w:lang w:val="en-US" w:eastAsia="zh-CN"/>
              </w:rPr>
              <w:t>主分析端</w:t>
            </w:r>
            <w:r>
              <w:rPr>
                <w:rFonts w:ascii="思源宋体" w:hAnsi="思源宋体" w:eastAsia="思源宋体" w:cs="思源宋体"/>
                <w:sz w:val="24"/>
                <w:szCs w:val="24"/>
                <w:highlight w:val="none"/>
              </w:rPr>
              <w:t>平均每幅染色体</w:t>
            </w:r>
            <w:r>
              <w:rPr>
                <w:rFonts w:hint="eastAsia" w:ascii="思源宋体" w:hAnsi="思源宋体" w:eastAsia="思源宋体" w:cs="思源宋体"/>
                <w:sz w:val="24"/>
                <w:szCs w:val="24"/>
                <w:highlight w:val="none"/>
              </w:rPr>
              <w:t>核型图像</w:t>
            </w:r>
            <w:r>
              <w:rPr>
                <w:rFonts w:ascii="思源宋体" w:hAnsi="思源宋体" w:eastAsia="思源宋体" w:cs="思源宋体"/>
                <w:sz w:val="24"/>
                <w:szCs w:val="24"/>
                <w:highlight w:val="none"/>
              </w:rPr>
              <w:t>的处理时间≤0.</w:t>
            </w:r>
            <w:r>
              <w:rPr>
                <w:rFonts w:hint="eastAsia" w:ascii="思源宋体" w:hAnsi="思源宋体" w:eastAsia="思源宋体" w:cs="思源宋体"/>
                <w:sz w:val="24"/>
                <w:szCs w:val="24"/>
                <w:highlight w:val="none"/>
                <w:lang w:val="en-US" w:eastAsia="zh-CN"/>
              </w:rPr>
              <w:t>6</w:t>
            </w:r>
            <w:r>
              <w:rPr>
                <w:rFonts w:ascii="思源宋体" w:hAnsi="思源宋体" w:eastAsia="思源宋体" w:cs="思源宋体"/>
                <w:sz w:val="24"/>
                <w:szCs w:val="24"/>
                <w:highlight w:val="none"/>
              </w:rPr>
              <w:t>s</w:t>
            </w:r>
            <w:r>
              <w:rPr>
                <w:rFonts w:hint="eastAsia" w:ascii="思源宋体" w:hAnsi="思源宋体" w:eastAsia="思源宋体" w:cs="思源宋体"/>
                <w:sz w:val="24"/>
                <w:szCs w:val="24"/>
                <w:highlight w:val="none"/>
                <w:lang w:eastAsia="zh-CN"/>
              </w:rPr>
              <w:t>，</w:t>
            </w:r>
            <w:r>
              <w:rPr>
                <w:rFonts w:hint="eastAsia" w:ascii="思源宋体" w:hAnsi="思源宋体" w:eastAsia="思源宋体" w:cs="思源宋体"/>
                <w:sz w:val="24"/>
                <w:szCs w:val="24"/>
                <w:highlight w:val="none"/>
                <w:lang w:val="en-US" w:eastAsia="zh-CN"/>
              </w:rPr>
              <w:t>分析终端</w:t>
            </w:r>
            <w:r>
              <w:rPr>
                <w:rFonts w:ascii="思源宋体" w:hAnsi="思源宋体" w:eastAsia="思源宋体" w:cs="思源宋体"/>
                <w:sz w:val="24"/>
                <w:szCs w:val="24"/>
                <w:highlight w:val="none"/>
              </w:rPr>
              <w:t>平均每幅染色体</w:t>
            </w:r>
            <w:r>
              <w:rPr>
                <w:rFonts w:hint="eastAsia" w:ascii="思源宋体" w:hAnsi="思源宋体" w:eastAsia="思源宋体" w:cs="思源宋体"/>
                <w:sz w:val="24"/>
                <w:szCs w:val="24"/>
                <w:highlight w:val="none"/>
              </w:rPr>
              <w:t>核型图像</w:t>
            </w:r>
            <w:r>
              <w:rPr>
                <w:rFonts w:ascii="思源宋体" w:hAnsi="思源宋体" w:eastAsia="思源宋体" w:cs="思源宋体"/>
                <w:sz w:val="24"/>
                <w:szCs w:val="24"/>
                <w:highlight w:val="none"/>
              </w:rPr>
              <w:t>的处理时间≤0.</w:t>
            </w:r>
            <w:r>
              <w:rPr>
                <w:rFonts w:hint="eastAsia" w:ascii="思源宋体" w:hAnsi="思源宋体" w:eastAsia="思源宋体" w:cs="思源宋体"/>
                <w:sz w:val="24"/>
                <w:szCs w:val="24"/>
                <w:highlight w:val="none"/>
                <w:lang w:val="en-US" w:eastAsia="zh-CN"/>
              </w:rPr>
              <w:t>9</w:t>
            </w:r>
            <w:r>
              <w:rPr>
                <w:rFonts w:ascii="思源宋体" w:hAnsi="思源宋体" w:eastAsia="思源宋体" w:cs="思源宋体"/>
                <w:sz w:val="24"/>
                <w:szCs w:val="24"/>
                <w:highlight w:val="none"/>
              </w:rPr>
              <w:t>s</w:t>
            </w:r>
            <w:r>
              <w:rPr>
                <w:rFonts w:hint="eastAsia" w:ascii="思源宋体" w:hAnsi="思源宋体" w:eastAsia="思源宋体" w:cs="思源宋体"/>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highlight w:val="none"/>
                <w:lang w:eastAsia="zh-CN"/>
              </w:rPr>
            </w:pPr>
            <w:r>
              <w:rPr>
                <w:rFonts w:hint="eastAsia" w:ascii="思源宋体" w:hAnsi="思源宋体" w:eastAsia="思源宋体" w:cs="思源宋体"/>
                <w:sz w:val="24"/>
                <w:szCs w:val="24"/>
                <w:highlight w:val="none"/>
              </w:rPr>
              <w:t>具备染色体异常识别功能，自动识别并标注病例是否存在数目异常或者结构异常。</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highlight w:val="none"/>
                <w:lang w:eastAsia="zh-CN"/>
              </w:rPr>
            </w:pPr>
            <w:r>
              <w:rPr>
                <w:rFonts w:hint="eastAsia" w:ascii="思源宋体" w:hAnsi="思源宋体" w:eastAsia="思源宋体" w:cs="思源宋体"/>
                <w:sz w:val="24"/>
                <w:szCs w:val="24"/>
                <w:highlight w:val="none"/>
                <w:lang w:eastAsia="zh-CN"/>
              </w:rPr>
              <w:t>实时统计计数确认和排列确认的核型图数量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highlight w:val="none"/>
                <w:lang w:eastAsia="zh-CN"/>
              </w:rPr>
            </w:pPr>
            <w:r>
              <w:rPr>
                <w:rFonts w:hint="eastAsia" w:ascii="思源宋体" w:hAnsi="思源宋体" w:eastAsia="思源宋体" w:cs="思源宋体"/>
                <w:sz w:val="24"/>
                <w:szCs w:val="24"/>
                <w:highlight w:val="none"/>
                <w:lang w:eastAsia="zh-CN"/>
              </w:rPr>
              <w:t>支持对单条染色体或全部染色体进行优化，可以将优化效果应用到单条染色体、当前图片、当前病例或所有病例中。并能据核型分散度和清晰度、条带等将核型图分类，自动将优秀核型排列靠前。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highlight w:val="none"/>
                <w:lang w:val="en-US" w:eastAsia="zh-CN"/>
              </w:rPr>
              <w:t>主分析终端同时作为分析终端使用。</w:t>
            </w:r>
            <w:r>
              <w:rPr>
                <w:rFonts w:hint="eastAsia" w:ascii="思源宋体" w:hAnsi="思源宋体" w:eastAsia="思源宋体" w:cs="思源宋体"/>
                <w:sz w:val="24"/>
                <w:szCs w:val="24"/>
                <w:highlight w:val="none"/>
                <w:lang w:eastAsia="zh-CN"/>
              </w:rPr>
              <w:t>用户可以在分析时将病例做标记，方便查找和优</w:t>
            </w:r>
            <w:r>
              <w:rPr>
                <w:rFonts w:hint="eastAsia" w:ascii="思源宋体" w:hAnsi="思源宋体" w:eastAsia="思源宋体" w:cs="思源宋体"/>
                <w:sz w:val="24"/>
                <w:szCs w:val="24"/>
                <w:lang w:eastAsia="zh-CN"/>
              </w:rPr>
              <w:t>先分析。</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在处理核型排队时，能同时显现所处理的染色体在中期相的位置。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支持不同条带分辨率（G、R显带）的模式图显示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根据用户个性化需求，定制设计报告模板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支持与现有蔡司系统、</w:t>
            </w:r>
            <w:r>
              <w:rPr>
                <w:rFonts w:hint="eastAsia" w:ascii="思源宋体" w:hAnsi="思源宋体" w:eastAsia="思源宋体" w:cs="思源宋体"/>
                <w:sz w:val="24"/>
                <w:szCs w:val="24"/>
                <w:lang w:val="en-US" w:eastAsia="zh-CN"/>
              </w:rPr>
              <w:t>LIS系统</w:t>
            </w:r>
            <w:r>
              <w:rPr>
                <w:rFonts w:hint="eastAsia" w:ascii="思源宋体" w:hAnsi="思源宋体" w:eastAsia="思源宋体" w:cs="思源宋体"/>
                <w:sz w:val="24"/>
                <w:szCs w:val="24"/>
                <w:lang w:eastAsia="zh-CN"/>
              </w:rPr>
              <w:t>进行对接（</w:t>
            </w:r>
            <w:r>
              <w:rPr>
                <w:rFonts w:hint="eastAsia" w:ascii="思源宋体" w:hAnsi="思源宋体" w:eastAsia="思源宋体" w:cs="思源宋体"/>
                <w:sz w:val="24"/>
                <w:szCs w:val="24"/>
                <w:lang w:val="en-US" w:eastAsia="zh-CN"/>
              </w:rPr>
              <w:t>如产生费用中标方自行承担</w:t>
            </w:r>
            <w:r>
              <w:rPr>
                <w:rFonts w:hint="eastAsia" w:ascii="思源宋体" w:hAnsi="思源宋体" w:eastAsia="思源宋体" w:cs="思源宋体"/>
                <w:sz w:val="24"/>
                <w:szCs w:val="24"/>
                <w:lang w:eastAsia="zh-CN"/>
              </w:rPr>
              <w:t>），读取蔡司系统信息后，自动建立病例，将病例所有玻片图片自动归类，</w:t>
            </w:r>
            <w:r>
              <w:rPr>
                <w:rFonts w:hint="eastAsia" w:ascii="思源宋体" w:hAnsi="思源宋体" w:eastAsia="思源宋体" w:cs="思源宋体"/>
                <w:sz w:val="24"/>
                <w:szCs w:val="24"/>
                <w:lang w:val="en-US" w:eastAsia="zh-CN"/>
              </w:rPr>
              <w:t>并通过LIS系统审核报告</w:t>
            </w:r>
            <w:r>
              <w:rPr>
                <w:rFonts w:hint="eastAsia" w:ascii="思源宋体" w:hAnsi="思源宋体" w:eastAsia="思源宋体" w:cs="思源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软件界面支持中英文切换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思源宋体" w:hAnsi="思源宋体" w:eastAsia="思源宋体" w:cs="思源宋体"/>
                <w:sz w:val="24"/>
                <w:szCs w:val="24"/>
                <w:lang w:eastAsia="zh-CN"/>
              </w:rPr>
            </w:pPr>
            <w:r>
              <w:rPr>
                <w:rFonts w:hint="eastAsia" w:ascii="思源宋体" w:hAnsi="思源宋体" w:eastAsia="思源宋体" w:cs="思源宋体"/>
                <w:sz w:val="24"/>
                <w:szCs w:val="24"/>
                <w:lang w:eastAsia="zh-CN"/>
              </w:rPr>
              <w:t>需要的时候（如羊水报告）报告单可隐藏性染色体；</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楷体_GB2312"/>
                <w:b/>
                <w:bCs/>
                <w:kern w:val="0"/>
                <w:sz w:val="24"/>
                <w:szCs w:val="24"/>
                <w:vertAlign w:val="baseline"/>
              </w:rPr>
            </w:pPr>
            <w:r>
              <w:rPr>
                <w:rFonts w:hint="eastAsia" w:ascii="思源宋体" w:hAnsi="思源宋体" w:eastAsia="思源宋体" w:cs="思源宋体"/>
                <w:sz w:val="24"/>
                <w:szCs w:val="24"/>
                <w:lang w:eastAsia="zh-CN"/>
              </w:rPr>
              <w:t>具有操作记忆功能，能对操作步骤进行撤回、恢复等操作，可对分割错误的染色体能够撤回，进行手工分割,支持按需统计各类数据。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36" w:type="dxa"/>
          </w:tcPr>
          <w:p>
            <w:pPr>
              <w:jc w:val="center"/>
              <w:rPr>
                <w:rFonts w:hint="eastAsia"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2</w:t>
            </w:r>
          </w:p>
        </w:tc>
        <w:tc>
          <w:tcPr>
            <w:tcW w:w="1850" w:type="dxa"/>
          </w:tcPr>
          <w:p>
            <w:pPr>
              <w:jc w:val="center"/>
              <w:rPr>
                <w:rFonts w:hint="eastAsia" w:ascii="宋体" w:hAnsi="宋体" w:eastAsia="宋体" w:cs="楷体_GB2312"/>
                <w:b/>
                <w:bCs/>
                <w:kern w:val="0"/>
                <w:sz w:val="28"/>
                <w:szCs w:val="28"/>
                <w:vertAlign w:val="baseline"/>
              </w:rPr>
            </w:pPr>
            <w:r>
              <w:rPr>
                <w:rFonts w:hint="eastAsia" w:asciiTheme="minorEastAsia" w:hAnsiTheme="minorEastAsia"/>
                <w:sz w:val="28"/>
                <w:szCs w:val="28"/>
              </w:rPr>
              <w:t>主分析终端</w:t>
            </w:r>
          </w:p>
        </w:tc>
        <w:tc>
          <w:tcPr>
            <w:tcW w:w="900" w:type="dxa"/>
          </w:tcPr>
          <w:p>
            <w:pPr>
              <w:jc w:val="center"/>
              <w:rPr>
                <w:rFonts w:hint="default"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1台</w:t>
            </w:r>
          </w:p>
        </w:tc>
        <w:tc>
          <w:tcPr>
            <w:tcW w:w="4936" w:type="dxa"/>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思源宋体" w:hAnsi="思源宋体" w:eastAsia="思源宋体" w:cs="思源宋体"/>
                <w:color w:val="auto"/>
                <w:sz w:val="24"/>
                <w:szCs w:val="24"/>
                <w:highlight w:val="none"/>
              </w:rPr>
            </w:pPr>
            <w:r>
              <w:rPr>
                <w:rFonts w:hint="eastAsia" w:ascii="思源宋体" w:hAnsi="思源宋体" w:eastAsia="思源宋体" w:cs="思源宋体"/>
                <w:color w:val="auto"/>
                <w:sz w:val="24"/>
                <w:szCs w:val="24"/>
                <w:highlight w:val="none"/>
                <w:lang w:val="en-US" w:eastAsia="zh-CN"/>
              </w:rPr>
              <w:t>主分析终端使用的CPU不低于</w:t>
            </w:r>
            <w:r>
              <w:rPr>
                <w:rFonts w:hint="eastAsia" w:ascii="宋体" w:hAnsi="宋体"/>
                <w:color w:val="auto"/>
                <w:sz w:val="24"/>
                <w:szCs w:val="24"/>
                <w:highlight w:val="none"/>
              </w:rPr>
              <w:t>I</w:t>
            </w:r>
            <w:r>
              <w:rPr>
                <w:rFonts w:hint="eastAsia" w:ascii="宋体" w:hAnsi="宋体"/>
                <w:color w:val="auto"/>
                <w:sz w:val="24"/>
                <w:szCs w:val="24"/>
                <w:highlight w:val="none"/>
                <w:lang w:val="en-US" w:eastAsia="zh-CN"/>
              </w:rPr>
              <w:t xml:space="preserve">7 </w:t>
            </w:r>
            <w:r>
              <w:rPr>
                <w:rFonts w:hint="eastAsia" w:ascii="宋体" w:hAnsi="宋体"/>
                <w:color w:val="auto"/>
                <w:sz w:val="24"/>
                <w:szCs w:val="24"/>
                <w:highlight w:val="none"/>
              </w:rPr>
              <w:t>gen13</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处理器</w:t>
            </w:r>
            <w:r>
              <w:rPr>
                <w:rFonts w:hint="eastAsia" w:ascii="思源宋体" w:hAnsi="思源宋体" w:eastAsia="思源宋体" w:cs="思源宋体"/>
                <w:color w:val="auto"/>
                <w:sz w:val="24"/>
                <w:szCs w:val="24"/>
                <w:highlight w:val="none"/>
              </w:rPr>
              <w:t>，运行内存≥64GB，固态硬盘≥2TB，</w:t>
            </w:r>
            <w:r>
              <w:rPr>
                <w:rFonts w:hint="eastAsia" w:ascii="思源宋体" w:hAnsi="思源宋体" w:eastAsia="思源宋体" w:cs="思源宋体"/>
                <w:color w:val="auto"/>
                <w:sz w:val="24"/>
                <w:szCs w:val="24"/>
                <w:highlight w:val="none"/>
                <w:lang w:val="en-US" w:eastAsia="zh-CN"/>
              </w:rPr>
              <w:t>存储</w:t>
            </w:r>
            <w:r>
              <w:rPr>
                <w:rFonts w:hint="eastAsia" w:ascii="思源宋体" w:hAnsi="思源宋体" w:eastAsia="思源宋体" w:cs="思源宋体"/>
                <w:color w:val="auto"/>
                <w:sz w:val="24"/>
                <w:szCs w:val="24"/>
                <w:highlight w:val="none"/>
              </w:rPr>
              <w:t>磁盘空间≥16TB</w:t>
            </w:r>
            <w:r>
              <w:rPr>
                <w:rFonts w:hint="eastAsia" w:ascii="思源宋体" w:hAnsi="思源宋体" w:eastAsia="思源宋体" w:cs="思源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宋体" w:hAnsi="宋体" w:eastAsia="思源宋体" w:cs="楷体_GB2312"/>
                <w:b/>
                <w:bCs/>
                <w:color w:val="auto"/>
                <w:kern w:val="0"/>
                <w:sz w:val="24"/>
                <w:szCs w:val="24"/>
                <w:highlight w:val="none"/>
                <w:vertAlign w:val="baseline"/>
                <w:lang w:eastAsia="zh-CN"/>
              </w:rPr>
            </w:pPr>
            <w:r>
              <w:rPr>
                <w:rFonts w:hint="eastAsia" w:ascii="思源宋体" w:hAnsi="思源宋体" w:eastAsia="思源宋体" w:cs="思源宋体"/>
                <w:color w:val="auto"/>
                <w:sz w:val="24"/>
                <w:szCs w:val="24"/>
                <w:highlight w:val="none"/>
                <w:lang w:val="en-US" w:eastAsia="zh-CN"/>
              </w:rPr>
              <w:t>主分析终端系统含有不低于</w:t>
            </w:r>
            <w:r>
              <w:rPr>
                <w:rFonts w:hint="eastAsia" w:ascii="思源宋体" w:hAnsi="思源宋体" w:eastAsia="思源宋体" w:cs="思源宋体"/>
                <w:color w:val="auto"/>
                <w:sz w:val="24"/>
                <w:szCs w:val="24"/>
                <w:highlight w:val="none"/>
              </w:rPr>
              <w:t>正版Windows 11 操作系统</w:t>
            </w:r>
            <w:r>
              <w:rPr>
                <w:rFonts w:hint="eastAsia" w:ascii="思源宋体" w:hAnsi="思源宋体" w:eastAsia="思源宋体" w:cs="思源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宋体" w:hAnsi="宋体" w:eastAsia="思源宋体" w:cs="楷体_GB2312"/>
                <w:b/>
                <w:bCs/>
                <w:color w:val="auto"/>
                <w:kern w:val="0"/>
                <w:sz w:val="24"/>
                <w:szCs w:val="24"/>
                <w:highlight w:val="none"/>
                <w:vertAlign w:val="baseline"/>
                <w:lang w:eastAsia="zh-CN"/>
              </w:rPr>
            </w:pPr>
            <w:r>
              <w:rPr>
                <w:rFonts w:hint="eastAsia" w:ascii="思源宋体" w:hAnsi="思源宋体" w:eastAsia="思源宋体" w:cs="思源宋体"/>
                <w:color w:val="auto"/>
                <w:sz w:val="24"/>
                <w:szCs w:val="24"/>
                <w:highlight w:val="none"/>
                <w:lang w:val="en-US" w:eastAsia="zh-CN"/>
              </w:rPr>
              <w:t>配套</w:t>
            </w:r>
            <w:r>
              <w:rPr>
                <w:rFonts w:hint="eastAsia" w:ascii="思源宋体" w:hAnsi="思源宋体" w:eastAsia="思源宋体" w:cs="思源宋体"/>
                <w:color w:val="auto"/>
                <w:sz w:val="24"/>
                <w:szCs w:val="24"/>
                <w:highlight w:val="none"/>
              </w:rPr>
              <w:t>≥</w:t>
            </w:r>
            <w:r>
              <w:rPr>
                <w:rFonts w:hint="eastAsia" w:ascii="宋体" w:hAnsi="宋体" w:eastAsia="思源宋体"/>
                <w:color w:val="auto"/>
                <w:sz w:val="24"/>
                <w:szCs w:val="24"/>
                <w:highlight w:val="none"/>
                <w:lang w:val="en-US" w:eastAsia="zh-CN"/>
              </w:rPr>
              <w:t>27</w:t>
            </w:r>
            <w:r>
              <w:rPr>
                <w:rFonts w:hint="eastAsia" w:ascii="宋体" w:hAnsi="宋体"/>
                <w:color w:val="auto"/>
                <w:sz w:val="24"/>
                <w:szCs w:val="24"/>
                <w:highlight w:val="none"/>
              </w:rPr>
              <w:t>寸</w:t>
            </w:r>
            <w:r>
              <w:rPr>
                <w:rFonts w:hint="eastAsia" w:ascii="思源宋体" w:hAnsi="思源宋体" w:eastAsia="思源宋体" w:cs="思源宋体"/>
                <w:color w:val="auto"/>
                <w:sz w:val="24"/>
                <w:szCs w:val="24"/>
                <w:highlight w:val="none"/>
              </w:rPr>
              <w:t>高清显示器</w:t>
            </w:r>
            <w:r>
              <w:rPr>
                <w:rFonts w:hint="eastAsia" w:ascii="思源宋体" w:hAnsi="思源宋体" w:eastAsia="思源宋体" w:cs="思源宋体"/>
                <w:color w:val="auto"/>
                <w:sz w:val="24"/>
                <w:szCs w:val="24"/>
                <w:highlight w:val="none"/>
                <w:lang w:eastAsia="zh-CN"/>
              </w:rPr>
              <w:t>，</w:t>
            </w:r>
            <w:r>
              <w:rPr>
                <w:rFonts w:hint="eastAsia" w:ascii="思源宋体" w:hAnsi="思源宋体" w:eastAsia="思源宋体" w:cs="思源宋体"/>
                <w:color w:val="auto"/>
                <w:sz w:val="24"/>
                <w:szCs w:val="24"/>
                <w:highlight w:val="none"/>
                <w:lang w:val="en-US" w:eastAsia="zh-CN"/>
              </w:rPr>
              <w:t>最高</w:t>
            </w:r>
            <w:r>
              <w:rPr>
                <w:rFonts w:hint="eastAsia" w:ascii="思源宋体" w:hAnsi="思源宋体" w:eastAsia="思源宋体" w:cs="思源宋体"/>
                <w:color w:val="auto"/>
                <w:sz w:val="24"/>
                <w:szCs w:val="24"/>
                <w:highlight w:val="none"/>
              </w:rPr>
              <w:t>分辨率</w:t>
            </w:r>
            <w:r>
              <w:rPr>
                <w:rFonts w:hint="eastAsia" w:ascii="思源宋体" w:hAnsi="思源宋体" w:eastAsia="思源宋体" w:cs="思源宋体"/>
                <w:color w:val="auto"/>
                <w:sz w:val="24"/>
                <w:szCs w:val="24"/>
                <w:highlight w:val="none"/>
                <w:lang w:val="en-US" w:eastAsia="zh-CN"/>
              </w:rPr>
              <w:t>不低于1920</w:t>
            </w:r>
            <w:r>
              <w:rPr>
                <w:rFonts w:hint="eastAsia" w:ascii="思源宋体" w:hAnsi="思源宋体" w:eastAsia="思源宋体" w:cs="思源宋体"/>
                <w:color w:val="auto"/>
                <w:sz w:val="24"/>
                <w:szCs w:val="24"/>
                <w:highlight w:val="none"/>
              </w:rPr>
              <w:t>x</w:t>
            </w:r>
            <w:r>
              <w:rPr>
                <w:rFonts w:hint="eastAsia" w:ascii="思源宋体" w:hAnsi="思源宋体" w:eastAsia="思源宋体" w:cs="思源宋体"/>
                <w:color w:val="auto"/>
                <w:sz w:val="24"/>
                <w:szCs w:val="24"/>
                <w:highlight w:val="none"/>
                <w:lang w:val="en-US" w:eastAsia="zh-CN"/>
              </w:rPr>
              <w:t>1200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可作为一个</w:t>
            </w:r>
            <w:r>
              <w:rPr>
                <w:rFonts w:hint="eastAsia" w:asciiTheme="minorEastAsia" w:hAnsiTheme="minorEastAsia"/>
                <w:color w:val="auto"/>
                <w:sz w:val="24"/>
                <w:szCs w:val="24"/>
                <w:highlight w:val="none"/>
              </w:rPr>
              <w:t>分析终端</w:t>
            </w:r>
            <w:r>
              <w:rPr>
                <w:rFonts w:hint="eastAsia" w:asciiTheme="minorEastAsia" w:hAnsiTheme="minorEastAsia"/>
                <w:color w:val="auto"/>
                <w:sz w:val="24"/>
                <w:szCs w:val="24"/>
                <w:highlight w:val="none"/>
                <w:lang w:val="en-US" w:eastAsia="zh-CN"/>
              </w:rPr>
              <w:t>使用</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带</w:t>
            </w:r>
            <w:r>
              <w:rPr>
                <w:rFonts w:hint="eastAsia" w:ascii="宋体" w:hAnsi="宋体"/>
                <w:color w:val="auto"/>
                <w:sz w:val="24"/>
                <w:szCs w:val="24"/>
                <w:highlight w:val="none"/>
              </w:rPr>
              <w:t>10口以上路由器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宋体" w:hAnsi="宋体" w:eastAsia="思源宋体" w:cs="楷体_GB2312"/>
                <w:b/>
                <w:bCs/>
                <w:color w:val="auto"/>
                <w:kern w:val="0"/>
                <w:sz w:val="24"/>
                <w:szCs w:val="24"/>
                <w:highlight w:val="none"/>
                <w:vertAlign w:val="baseline"/>
                <w:lang w:eastAsia="zh-CN"/>
              </w:rPr>
            </w:pPr>
            <w:r>
              <w:rPr>
                <w:rFonts w:hint="eastAsia" w:ascii="思源宋体" w:hAnsi="思源宋体" w:eastAsia="思源宋体" w:cs="思源宋体"/>
                <w:color w:val="auto"/>
                <w:sz w:val="24"/>
                <w:szCs w:val="24"/>
                <w:highlight w:val="none"/>
                <w:lang w:val="en-US" w:eastAsia="zh-CN"/>
              </w:rPr>
              <w:t>配</w:t>
            </w:r>
            <w:r>
              <w:rPr>
                <w:rFonts w:hint="eastAsia" w:ascii="思源宋体" w:hAnsi="思源宋体" w:eastAsia="思源宋体" w:cs="思源宋体"/>
                <w:color w:val="auto"/>
                <w:sz w:val="24"/>
                <w:szCs w:val="24"/>
                <w:highlight w:val="none"/>
              </w:rPr>
              <w:t>≥</w:t>
            </w:r>
            <w:r>
              <w:rPr>
                <w:rFonts w:hint="eastAsia" w:ascii="思源宋体" w:hAnsi="思源宋体" w:eastAsia="思源宋体" w:cs="思源宋体"/>
                <w:color w:val="auto"/>
                <w:sz w:val="24"/>
                <w:szCs w:val="24"/>
                <w:highlight w:val="none"/>
                <w:lang w:val="en-US" w:eastAsia="zh-CN"/>
              </w:rPr>
              <w:t>2张算力显卡</w:t>
            </w:r>
            <w:r>
              <w:rPr>
                <w:rFonts w:hint="eastAsia" w:ascii="思源宋体" w:hAnsi="思源宋体" w:eastAsia="思源宋体" w:cs="思源宋体"/>
                <w:color w:val="auto"/>
                <w:sz w:val="24"/>
                <w:szCs w:val="24"/>
                <w:highlight w:val="none"/>
                <w:lang w:eastAsia="zh-CN"/>
              </w:rPr>
              <w:t>，</w:t>
            </w:r>
            <w:r>
              <w:rPr>
                <w:rFonts w:hint="eastAsia" w:ascii="思源宋体" w:hAnsi="思源宋体" w:eastAsia="思源宋体" w:cs="思源宋体"/>
                <w:color w:val="auto"/>
                <w:sz w:val="24"/>
                <w:szCs w:val="24"/>
                <w:highlight w:val="none"/>
                <w:lang w:val="en-US" w:eastAsia="zh-CN"/>
              </w:rPr>
              <w:t>1张要求性能不低于4</w:t>
            </w:r>
            <w:r>
              <w:rPr>
                <w:rFonts w:hint="eastAsia" w:ascii="思源宋体" w:hAnsi="思源宋体" w:eastAsia="思源宋体" w:cs="思源宋体"/>
                <w:color w:val="auto"/>
                <w:sz w:val="24"/>
                <w:szCs w:val="24"/>
                <w:highlight w:val="none"/>
              </w:rPr>
              <w:t>090显卡</w:t>
            </w:r>
            <w:r>
              <w:rPr>
                <w:rFonts w:hint="eastAsia" w:ascii="思源宋体" w:hAnsi="思源宋体" w:eastAsia="思源宋体" w:cs="思源宋体"/>
                <w:color w:val="auto"/>
                <w:sz w:val="24"/>
                <w:szCs w:val="24"/>
                <w:highlight w:val="none"/>
                <w:lang w:eastAsia="zh-CN"/>
              </w:rPr>
              <w:t>，</w:t>
            </w:r>
            <w:r>
              <w:rPr>
                <w:rFonts w:hint="eastAsia" w:ascii="思源宋体" w:hAnsi="思源宋体" w:eastAsia="思源宋体" w:cs="思源宋体"/>
                <w:color w:val="auto"/>
                <w:sz w:val="24"/>
                <w:szCs w:val="24"/>
                <w:highlight w:val="none"/>
                <w:lang w:val="en-US" w:eastAsia="zh-CN"/>
              </w:rPr>
              <w:t>1张要求性能不低于</w:t>
            </w:r>
            <w:r>
              <w:rPr>
                <w:rFonts w:hint="eastAsia" w:ascii="宋体" w:hAnsi="宋体"/>
                <w:color w:val="auto"/>
                <w:sz w:val="24"/>
                <w:szCs w:val="24"/>
                <w:highlight w:val="none"/>
              </w:rPr>
              <w:t>3060显卡</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jc w:val="center"/>
              <w:rPr>
                <w:rFonts w:hint="eastAsia"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3</w:t>
            </w:r>
          </w:p>
        </w:tc>
        <w:tc>
          <w:tcPr>
            <w:tcW w:w="1850" w:type="dxa"/>
          </w:tcPr>
          <w:p>
            <w:pPr>
              <w:jc w:val="center"/>
              <w:rPr>
                <w:rFonts w:hint="eastAsia" w:ascii="宋体" w:hAnsi="宋体" w:eastAsia="宋体" w:cs="楷体_GB2312"/>
                <w:b/>
                <w:bCs/>
                <w:kern w:val="0"/>
                <w:sz w:val="28"/>
                <w:szCs w:val="28"/>
                <w:vertAlign w:val="baseline"/>
              </w:rPr>
            </w:pPr>
            <w:r>
              <w:rPr>
                <w:rFonts w:hint="eastAsia" w:asciiTheme="minorEastAsia" w:hAnsiTheme="minorEastAsia"/>
                <w:sz w:val="28"/>
                <w:szCs w:val="28"/>
              </w:rPr>
              <w:t>分析终端</w:t>
            </w:r>
          </w:p>
        </w:tc>
        <w:tc>
          <w:tcPr>
            <w:tcW w:w="900" w:type="dxa"/>
          </w:tcPr>
          <w:p>
            <w:pPr>
              <w:jc w:val="center"/>
              <w:rPr>
                <w:rFonts w:hint="default"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1台</w:t>
            </w:r>
          </w:p>
        </w:tc>
        <w:tc>
          <w:tcPr>
            <w:tcW w:w="493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楷体_GB2312"/>
                <w:b/>
                <w:bCs/>
                <w:color w:val="auto"/>
                <w:kern w:val="0"/>
                <w:sz w:val="24"/>
                <w:szCs w:val="24"/>
                <w:highlight w:val="none"/>
                <w:vertAlign w:val="baseline"/>
              </w:rPr>
            </w:pPr>
            <w:r>
              <w:rPr>
                <w:rFonts w:hint="eastAsia" w:ascii="思源宋体" w:hAnsi="思源宋体" w:eastAsia="思源宋体" w:cs="思源宋体"/>
                <w:color w:val="auto"/>
                <w:sz w:val="24"/>
                <w:szCs w:val="24"/>
                <w:highlight w:val="none"/>
                <w:lang w:val="en-US" w:eastAsia="zh-CN"/>
              </w:rPr>
              <w:t>分析终端使用的CPU不低于</w:t>
            </w:r>
            <w:r>
              <w:rPr>
                <w:rFonts w:hint="eastAsia" w:ascii="宋体" w:hAnsi="宋体"/>
                <w:color w:val="auto"/>
                <w:sz w:val="24"/>
                <w:szCs w:val="24"/>
                <w:highlight w:val="none"/>
              </w:rPr>
              <w:t>I5</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gen13</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处理器</w:t>
            </w:r>
            <w:r>
              <w:rPr>
                <w:rFonts w:hint="eastAsia" w:ascii="思源宋体" w:hAnsi="思源宋体" w:eastAsia="思源宋体" w:cs="思源宋体"/>
                <w:color w:val="auto"/>
                <w:sz w:val="24"/>
                <w:szCs w:val="24"/>
                <w:highlight w:val="none"/>
              </w:rPr>
              <w:t>，内存≥32G，固态硬盘≥1TB，</w:t>
            </w:r>
            <w:r>
              <w:rPr>
                <w:rFonts w:hint="eastAsia" w:ascii="思源宋体" w:hAnsi="思源宋体" w:eastAsia="思源宋体" w:cs="思源宋体"/>
                <w:color w:val="auto"/>
                <w:sz w:val="24"/>
                <w:szCs w:val="24"/>
                <w:highlight w:val="none"/>
                <w:lang w:val="en-US" w:eastAsia="zh-CN"/>
              </w:rPr>
              <w:t>存储</w:t>
            </w:r>
            <w:r>
              <w:rPr>
                <w:rFonts w:hint="eastAsia" w:ascii="思源宋体" w:hAnsi="思源宋体" w:eastAsia="思源宋体" w:cs="思源宋体"/>
                <w:color w:val="auto"/>
                <w:sz w:val="24"/>
                <w:szCs w:val="24"/>
                <w:highlight w:val="none"/>
              </w:rPr>
              <w:t>磁盘空间≥</w:t>
            </w:r>
            <w:r>
              <w:rPr>
                <w:rFonts w:hint="eastAsia" w:ascii="思源宋体" w:hAnsi="思源宋体" w:eastAsia="思源宋体" w:cs="思源宋体"/>
                <w:color w:val="auto"/>
                <w:sz w:val="24"/>
                <w:szCs w:val="24"/>
                <w:highlight w:val="none"/>
                <w:lang w:val="en-US" w:eastAsia="zh-CN"/>
              </w:rPr>
              <w:t>4</w:t>
            </w:r>
            <w:r>
              <w:rPr>
                <w:rFonts w:hint="eastAsia" w:ascii="思源宋体" w:hAnsi="思源宋体" w:eastAsia="思源宋体" w:cs="思源宋体"/>
                <w:color w:val="auto"/>
                <w:sz w:val="24"/>
                <w:szCs w:val="24"/>
                <w:highlight w:val="none"/>
              </w:rPr>
              <w:t>TB</w:t>
            </w:r>
            <w:r>
              <w:rPr>
                <w:rFonts w:hint="eastAsia" w:ascii="思源宋体" w:hAnsi="思源宋体" w:eastAsia="思源宋体" w:cs="思源宋体"/>
                <w:color w:val="auto"/>
                <w:sz w:val="24"/>
                <w:szCs w:val="24"/>
                <w:highlight w:val="none"/>
                <w:lang w:eastAsia="zh-CN"/>
              </w:rPr>
              <w:t>，</w:t>
            </w:r>
            <w:r>
              <w:rPr>
                <w:rFonts w:hint="eastAsia" w:ascii="思源宋体" w:hAnsi="思源宋体" w:eastAsia="思源宋体" w:cs="思源宋体"/>
                <w:color w:val="auto"/>
                <w:sz w:val="24"/>
                <w:szCs w:val="24"/>
                <w:highlight w:val="none"/>
                <w:lang w:val="en-US" w:eastAsia="zh-CN"/>
              </w:rPr>
              <w:t>含有不低于</w:t>
            </w:r>
            <w:r>
              <w:rPr>
                <w:rFonts w:hint="eastAsia" w:ascii="思源宋体" w:hAnsi="思源宋体" w:eastAsia="思源宋体" w:cs="思源宋体"/>
                <w:color w:val="auto"/>
                <w:sz w:val="24"/>
                <w:szCs w:val="24"/>
                <w:highlight w:val="none"/>
              </w:rPr>
              <w:t>正版操作系统Windows11 专业版，</w:t>
            </w:r>
            <w:r>
              <w:rPr>
                <w:rFonts w:hint="eastAsia" w:ascii="思源宋体" w:hAnsi="思源宋体" w:eastAsia="思源宋体" w:cs="思源宋体"/>
                <w:color w:val="auto"/>
                <w:sz w:val="24"/>
                <w:szCs w:val="24"/>
                <w:highlight w:val="none"/>
                <w:lang w:val="en-US" w:eastAsia="zh-CN"/>
              </w:rPr>
              <w:t>配</w:t>
            </w:r>
            <w:r>
              <w:rPr>
                <w:rFonts w:hint="eastAsia" w:ascii="思源宋体" w:hAnsi="思源宋体" w:eastAsia="思源宋体" w:cs="思源宋体"/>
                <w:color w:val="auto"/>
                <w:sz w:val="24"/>
                <w:szCs w:val="24"/>
                <w:highlight w:val="none"/>
              </w:rPr>
              <w:t>≥</w:t>
            </w:r>
            <w:r>
              <w:rPr>
                <w:rFonts w:hint="eastAsia" w:ascii="思源宋体" w:hAnsi="思源宋体" w:eastAsia="思源宋体" w:cs="思源宋体"/>
                <w:color w:val="auto"/>
                <w:sz w:val="24"/>
                <w:szCs w:val="24"/>
                <w:highlight w:val="none"/>
                <w:lang w:val="en-US" w:eastAsia="zh-CN"/>
              </w:rPr>
              <w:t>3</w:t>
            </w:r>
            <w:r>
              <w:rPr>
                <w:rFonts w:hint="eastAsia" w:ascii="思源宋体" w:hAnsi="思源宋体" w:eastAsia="思源宋体" w:cs="思源宋体"/>
                <w:color w:val="auto"/>
                <w:sz w:val="24"/>
                <w:szCs w:val="24"/>
                <w:highlight w:val="none"/>
              </w:rPr>
              <w:t>060显卡，≥2</w:t>
            </w:r>
            <w:r>
              <w:rPr>
                <w:rFonts w:hint="eastAsia" w:ascii="思源宋体" w:hAnsi="思源宋体" w:eastAsia="思源宋体" w:cs="思源宋体"/>
                <w:color w:val="auto"/>
                <w:sz w:val="24"/>
                <w:szCs w:val="24"/>
                <w:highlight w:val="none"/>
                <w:lang w:val="en-US" w:eastAsia="zh-CN"/>
              </w:rPr>
              <w:t>7</w:t>
            </w:r>
            <w:r>
              <w:rPr>
                <w:rFonts w:hint="eastAsia" w:ascii="思源宋体" w:hAnsi="思源宋体" w:eastAsia="思源宋体" w:cs="思源宋体"/>
                <w:color w:val="auto"/>
                <w:sz w:val="24"/>
                <w:szCs w:val="24"/>
                <w:highlight w:val="none"/>
              </w:rPr>
              <w:t>寸高清显示器</w:t>
            </w:r>
            <w:r>
              <w:rPr>
                <w:rFonts w:hint="eastAsia" w:ascii="思源宋体" w:hAnsi="思源宋体" w:eastAsia="思源宋体" w:cs="思源宋体"/>
                <w:color w:val="auto"/>
                <w:sz w:val="24"/>
                <w:szCs w:val="24"/>
                <w:highlight w:val="none"/>
                <w:lang w:eastAsia="zh-CN"/>
              </w:rPr>
              <w:t>，</w:t>
            </w:r>
            <w:r>
              <w:rPr>
                <w:rFonts w:hint="eastAsia" w:ascii="思源宋体" w:hAnsi="思源宋体" w:eastAsia="思源宋体" w:cs="思源宋体"/>
                <w:color w:val="auto"/>
                <w:sz w:val="24"/>
                <w:szCs w:val="24"/>
                <w:highlight w:val="none"/>
                <w:lang w:val="en-US" w:eastAsia="zh-CN"/>
              </w:rPr>
              <w:t>最高</w:t>
            </w:r>
            <w:r>
              <w:rPr>
                <w:rFonts w:hint="eastAsia" w:ascii="思源宋体" w:hAnsi="思源宋体" w:eastAsia="思源宋体" w:cs="思源宋体"/>
                <w:color w:val="auto"/>
                <w:sz w:val="24"/>
                <w:szCs w:val="24"/>
                <w:highlight w:val="none"/>
              </w:rPr>
              <w:t>分辨率</w:t>
            </w:r>
            <w:r>
              <w:rPr>
                <w:rFonts w:hint="eastAsia" w:ascii="思源宋体" w:hAnsi="思源宋体" w:eastAsia="思源宋体" w:cs="思源宋体"/>
                <w:color w:val="auto"/>
                <w:sz w:val="24"/>
                <w:szCs w:val="24"/>
                <w:highlight w:val="none"/>
                <w:lang w:val="en-US" w:eastAsia="zh-CN"/>
              </w:rPr>
              <w:t>不低于1920</w:t>
            </w:r>
            <w:r>
              <w:rPr>
                <w:rFonts w:hint="eastAsia" w:ascii="思源宋体" w:hAnsi="思源宋体" w:eastAsia="思源宋体" w:cs="思源宋体"/>
                <w:color w:val="auto"/>
                <w:sz w:val="24"/>
                <w:szCs w:val="24"/>
                <w:highlight w:val="none"/>
              </w:rPr>
              <w:t>x</w:t>
            </w:r>
            <w:r>
              <w:rPr>
                <w:rFonts w:hint="eastAsia" w:ascii="思源宋体" w:hAnsi="思源宋体" w:eastAsia="思源宋体" w:cs="思源宋体"/>
                <w:color w:val="auto"/>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dxa"/>
            <w:gridSpan w:val="3"/>
          </w:tcPr>
          <w:p>
            <w:pPr>
              <w:jc w:val="center"/>
              <w:rPr>
                <w:rFonts w:hint="default" w:ascii="宋体" w:hAnsi="宋体" w:eastAsia="宋体" w:cs="楷体_GB2312"/>
                <w:b/>
                <w:bCs/>
                <w:kern w:val="0"/>
                <w:sz w:val="28"/>
                <w:szCs w:val="28"/>
                <w:vertAlign w:val="baseline"/>
                <w:lang w:val="en-US" w:eastAsia="zh-CN"/>
              </w:rPr>
            </w:pPr>
            <w:r>
              <w:rPr>
                <w:rFonts w:hint="eastAsia" w:ascii="宋体" w:hAnsi="宋体" w:eastAsia="宋体" w:cs="楷体_GB2312"/>
                <w:b/>
                <w:bCs/>
                <w:kern w:val="0"/>
                <w:sz w:val="28"/>
                <w:szCs w:val="28"/>
                <w:vertAlign w:val="baseline"/>
                <w:lang w:val="en-US" w:eastAsia="zh-CN"/>
              </w:rPr>
              <w:t>商务要求：</w:t>
            </w:r>
          </w:p>
        </w:tc>
        <w:tc>
          <w:tcPr>
            <w:tcW w:w="4936"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思源宋体" w:hAnsi="思源宋体" w:eastAsia="思源宋体" w:cs="思源宋体"/>
                <w:color w:val="auto"/>
                <w:sz w:val="24"/>
                <w:szCs w:val="24"/>
                <w:lang w:eastAsia="zh-CN"/>
              </w:rPr>
            </w:pPr>
            <w:r>
              <w:rPr>
                <w:rFonts w:hint="default" w:ascii="Segoe UI" w:hAnsi="Segoe UI" w:eastAsia="Segoe UI" w:cs="Segoe UI"/>
                <w:i w:val="0"/>
                <w:iCs w:val="0"/>
                <w:caps w:val="0"/>
                <w:color w:val="auto"/>
                <w:spacing w:val="0"/>
                <w:sz w:val="24"/>
                <w:szCs w:val="24"/>
                <w:shd w:val="clear" w:fill="FFFFFF"/>
              </w:rPr>
              <w:t>硬件质保</w:t>
            </w:r>
            <w:r>
              <w:rPr>
                <w:rFonts w:hint="eastAsia" w:ascii="思源宋体" w:hAnsi="思源宋体" w:eastAsia="思源宋体" w:cs="思源宋体"/>
                <w:color w:val="auto"/>
                <w:sz w:val="24"/>
                <w:szCs w:val="24"/>
              </w:rPr>
              <w:t>≥</w:t>
            </w:r>
            <w:r>
              <w:rPr>
                <w:rFonts w:hint="default" w:ascii="Segoe UI" w:hAnsi="Segoe UI" w:eastAsia="Segoe UI" w:cs="Segoe UI"/>
                <w:i w:val="0"/>
                <w:iCs w:val="0"/>
                <w:caps w:val="0"/>
                <w:color w:val="auto"/>
                <w:spacing w:val="0"/>
                <w:sz w:val="24"/>
                <w:szCs w:val="24"/>
                <w:shd w:val="clear" w:fill="FFFFFF"/>
              </w:rPr>
              <w:t>5年，</w:t>
            </w:r>
            <w:r>
              <w:rPr>
                <w:rFonts w:hint="eastAsia" w:ascii="思源宋体" w:hAnsi="思源宋体" w:eastAsia="思源宋体" w:cs="思源宋体"/>
                <w:color w:val="auto"/>
                <w:sz w:val="24"/>
                <w:szCs w:val="24"/>
                <w:lang w:eastAsia="zh-CN"/>
              </w:rPr>
              <w:t>质保期内，产品问题均由厂家负责，</w:t>
            </w:r>
            <w:r>
              <w:rPr>
                <w:rFonts w:hint="default" w:ascii="Segoe UI" w:hAnsi="Segoe UI" w:eastAsia="Segoe UI" w:cs="Segoe UI"/>
                <w:i w:val="0"/>
                <w:iCs w:val="0"/>
                <w:caps w:val="0"/>
                <w:color w:val="auto"/>
                <w:spacing w:val="0"/>
                <w:sz w:val="24"/>
                <w:szCs w:val="24"/>
                <w:shd w:val="clear" w:fill="FFFFFF"/>
              </w:rPr>
              <w:t>维保响应时间≤4小时</w:t>
            </w:r>
            <w:r>
              <w:rPr>
                <w:rFonts w:hint="eastAsia" w:ascii="思源宋体" w:hAnsi="思源宋体" w:eastAsia="思源宋体" w:cs="思源宋体"/>
                <w:color w:val="auto"/>
                <w:sz w:val="24"/>
                <w:szCs w:val="24"/>
                <w:lang w:eastAsia="zh-CN"/>
              </w:rPr>
              <w:t>系统</w:t>
            </w:r>
            <w:r>
              <w:rPr>
                <w:rFonts w:hint="eastAsia" w:ascii="思源宋体" w:hAnsi="思源宋体" w:eastAsia="思源宋体" w:cs="思源宋体"/>
                <w:sz w:val="24"/>
                <w:szCs w:val="24"/>
                <w:lang w:val="en-US" w:eastAsia="zh-CN"/>
              </w:rPr>
              <w:t>，</w:t>
            </w:r>
            <w:r>
              <w:rPr>
                <w:rFonts w:hint="eastAsia" w:ascii="思源宋体" w:hAnsi="思源宋体" w:eastAsia="思源宋体" w:cs="思源宋体"/>
                <w:color w:val="auto"/>
                <w:sz w:val="24"/>
                <w:szCs w:val="24"/>
                <w:lang w:eastAsia="zh-CN"/>
              </w:rPr>
              <w:t>并且产品在用期间提供免费售后服务且能及时快速解决使用过程中所遇到的问题；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思源宋体" w:hAnsi="思源宋体" w:eastAsia="思源宋体" w:cs="思源宋体"/>
                <w:sz w:val="24"/>
                <w:szCs w:val="24"/>
                <w:lang w:val="en-US" w:eastAsia="zh-CN"/>
              </w:rPr>
            </w:pPr>
            <w:r>
              <w:rPr>
                <w:rFonts w:hint="default" w:ascii="Segoe UI" w:hAnsi="Segoe UI" w:eastAsia="Segoe UI" w:cs="Segoe UI"/>
                <w:i w:val="0"/>
                <w:iCs w:val="0"/>
                <w:caps w:val="0"/>
                <w:color w:val="auto"/>
                <w:spacing w:val="0"/>
                <w:sz w:val="24"/>
                <w:szCs w:val="24"/>
                <w:shd w:val="clear" w:fill="FFFFFF"/>
              </w:rPr>
              <w:t>软件终身免费升级，</w:t>
            </w:r>
            <w:r>
              <w:rPr>
                <w:rFonts w:hint="eastAsia" w:ascii="思源宋体" w:hAnsi="思源宋体" w:eastAsia="思源宋体" w:cs="思源宋体"/>
                <w:color w:val="auto"/>
                <w:sz w:val="24"/>
                <w:szCs w:val="24"/>
                <w:lang w:val="en-US" w:eastAsia="zh-CN"/>
              </w:rPr>
              <w:t>含</w:t>
            </w:r>
            <w:r>
              <w:rPr>
                <w:rFonts w:hint="eastAsia" w:ascii="思源宋体" w:hAnsi="思源宋体" w:eastAsia="思源宋体" w:cs="思源宋体"/>
                <w:sz w:val="24"/>
                <w:szCs w:val="24"/>
              </w:rPr>
              <w:t>≥</w:t>
            </w:r>
            <w:r>
              <w:rPr>
                <w:rFonts w:hint="eastAsia" w:ascii="思源宋体" w:hAnsi="思源宋体" w:eastAsia="思源宋体" w:cs="思源宋体"/>
                <w:sz w:val="24"/>
                <w:szCs w:val="24"/>
                <w:lang w:val="en-US" w:eastAsia="zh-CN"/>
              </w:rPr>
              <w:t>2个分析终端授权，后期增加分析终端授权免费，</w:t>
            </w:r>
            <w:r>
              <w:rPr>
                <w:rFonts w:hint="eastAsia" w:ascii="思源宋体" w:hAnsi="思源宋体" w:eastAsia="思源宋体" w:cs="思源宋体"/>
                <w:color w:val="auto"/>
                <w:sz w:val="24"/>
                <w:szCs w:val="24"/>
                <w:lang w:eastAsia="zh-CN"/>
              </w:rPr>
              <w:t>提供免费更新维护服务，</w:t>
            </w:r>
            <w:r>
              <w:rPr>
                <w:rFonts w:hint="default" w:ascii="Segoe UI" w:hAnsi="Segoe UI" w:eastAsia="Segoe UI" w:cs="Segoe UI"/>
                <w:i w:val="0"/>
                <w:iCs w:val="0"/>
                <w:caps w:val="0"/>
                <w:color w:val="auto"/>
                <w:spacing w:val="0"/>
                <w:sz w:val="24"/>
                <w:szCs w:val="24"/>
                <w:shd w:val="clear" w:fill="FFFFFF"/>
              </w:rPr>
              <w:t>软件</w:t>
            </w:r>
            <w:r>
              <w:rPr>
                <w:rFonts w:hint="eastAsia" w:ascii="思源宋体" w:hAnsi="思源宋体" w:eastAsia="思源宋体" w:cs="思源宋体"/>
                <w:color w:val="auto"/>
                <w:sz w:val="24"/>
                <w:szCs w:val="24"/>
                <w:lang w:val="en-US" w:eastAsia="zh-CN"/>
              </w:rPr>
              <w:t>故障</w:t>
            </w:r>
            <w:r>
              <w:rPr>
                <w:rFonts w:hint="default" w:ascii="Segoe UI" w:hAnsi="Segoe UI" w:eastAsia="Segoe UI" w:cs="Segoe UI"/>
                <w:i w:val="0"/>
                <w:iCs w:val="0"/>
                <w:caps w:val="0"/>
                <w:color w:val="auto"/>
                <w:spacing w:val="0"/>
                <w:sz w:val="24"/>
                <w:szCs w:val="24"/>
                <w:shd w:val="clear" w:fill="FFFFFF"/>
              </w:rPr>
              <w:t>响应时间≤4小时</w:t>
            </w:r>
            <w:r>
              <w:rPr>
                <w:rFonts w:hint="eastAsia" w:ascii="思源宋体" w:hAnsi="思源宋体" w:eastAsia="思源宋体" w:cs="思源宋体"/>
                <w:sz w:val="24"/>
                <w:szCs w:val="24"/>
                <w:lang w:val="en-US" w:eastAsia="zh-CN"/>
              </w:rPr>
              <w:t>，</w:t>
            </w:r>
            <w:r>
              <w:rPr>
                <w:rFonts w:hint="eastAsia" w:ascii="思源宋体" w:hAnsi="思源宋体" w:eastAsia="思源宋体" w:cs="思源宋体"/>
                <w:color w:val="auto"/>
                <w:sz w:val="24"/>
                <w:szCs w:val="24"/>
                <w:lang w:eastAsia="zh-CN"/>
              </w:rPr>
              <w:t>并且产品在用期间提供免费售后服务且能及时快速解决使用过程中所遇到的问题；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思源宋体" w:hAnsi="思源宋体" w:eastAsia="思源宋体" w:cs="思源宋体"/>
                <w:sz w:val="24"/>
                <w:szCs w:val="24"/>
                <w:lang w:val="en-US" w:eastAsia="zh-CN"/>
              </w:rPr>
            </w:pPr>
            <w:r>
              <w:rPr>
                <w:rFonts w:hint="default" w:ascii="思源宋体" w:hAnsi="思源宋体" w:eastAsia="思源宋体" w:cs="思源宋体"/>
                <w:sz w:val="24"/>
                <w:szCs w:val="24"/>
                <w:lang w:val="en-US" w:eastAsia="zh-CN"/>
              </w:rPr>
              <w:t>独立法人资格，近3年无重大违法记录，未被列入</w:t>
            </w:r>
            <w:r>
              <w:rPr>
                <w:rFonts w:hint="eastAsia" w:ascii="思源宋体" w:hAnsi="思源宋体" w:eastAsia="思源宋体" w:cs="思源宋体"/>
                <w:sz w:val="24"/>
                <w:szCs w:val="24"/>
                <w:lang w:val="en-US" w:eastAsia="zh-CN"/>
              </w:rPr>
              <w:t>“</w:t>
            </w:r>
            <w:r>
              <w:rPr>
                <w:rFonts w:hint="default" w:ascii="思源宋体" w:hAnsi="思源宋体" w:eastAsia="思源宋体" w:cs="思源宋体"/>
                <w:sz w:val="24"/>
                <w:szCs w:val="24"/>
                <w:lang w:val="en-US" w:eastAsia="zh-CN"/>
              </w:rPr>
              <w:t>信用中国</w:t>
            </w:r>
            <w:r>
              <w:rPr>
                <w:rFonts w:hint="eastAsia" w:ascii="思源宋体" w:hAnsi="思源宋体" w:eastAsia="思源宋体" w:cs="思源宋体"/>
                <w:sz w:val="24"/>
                <w:szCs w:val="24"/>
                <w:lang w:val="en-US" w:eastAsia="zh-CN"/>
              </w:rPr>
              <w:t>”</w:t>
            </w:r>
            <w:r>
              <w:rPr>
                <w:rFonts w:hint="default" w:ascii="思源宋体" w:hAnsi="思源宋体" w:eastAsia="思源宋体" w:cs="思源宋体"/>
                <w:sz w:val="24"/>
                <w:szCs w:val="24"/>
                <w:lang w:val="en-US" w:eastAsia="zh-CN"/>
              </w:rPr>
              <w:t>失信名单。</w:t>
            </w:r>
          </w:p>
        </w:tc>
      </w:tr>
    </w:tbl>
    <w:p>
      <w:pPr>
        <w:autoSpaceDE w:val="0"/>
        <w:autoSpaceDN w:val="0"/>
        <w:adjustRightInd w:val="0"/>
        <w:ind w:firstLine="420" w:firstLineChars="150"/>
        <w:jc w:val="center"/>
        <w:rPr>
          <w:rFonts w:hint="eastAsia" w:ascii="宋体" w:hAnsi="宋体" w:eastAsia="宋体" w:cs="MicrosoftYaHei"/>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思源宋体">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YaHei">
    <w:altName w:val="Yu Gothic"/>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383D"/>
    <w:multiLevelType w:val="singleLevel"/>
    <w:tmpl w:val="0F6C383D"/>
    <w:lvl w:ilvl="0" w:tentative="0">
      <w:start w:val="1"/>
      <w:numFmt w:val="decimal"/>
      <w:suff w:val="nothing"/>
      <w:lvlText w:val="%1、"/>
      <w:lvlJc w:val="left"/>
    </w:lvl>
  </w:abstractNum>
  <w:abstractNum w:abstractNumId="1">
    <w:nsid w:val="437FCF6C"/>
    <w:multiLevelType w:val="singleLevel"/>
    <w:tmpl w:val="437FCF6C"/>
    <w:lvl w:ilvl="0" w:tentative="0">
      <w:start w:val="1"/>
      <w:numFmt w:val="decimal"/>
      <w:suff w:val="nothing"/>
      <w:lvlText w:val="%1、"/>
      <w:lvlJc w:val="left"/>
    </w:lvl>
  </w:abstractNum>
  <w:abstractNum w:abstractNumId="2">
    <w:nsid w:val="470DB98C"/>
    <w:multiLevelType w:val="singleLevel"/>
    <w:tmpl w:val="470DB98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OGNlZjE1MWEzN2Q1ZjYwM2JiZWIzNWVjYmJiYjIifQ=="/>
  </w:docVars>
  <w:rsids>
    <w:rsidRoot w:val="2E837B3F"/>
    <w:rsid w:val="00051264"/>
    <w:rsid w:val="00051DAC"/>
    <w:rsid w:val="000F6ECA"/>
    <w:rsid w:val="001659C2"/>
    <w:rsid w:val="00170B09"/>
    <w:rsid w:val="00207D23"/>
    <w:rsid w:val="0022192F"/>
    <w:rsid w:val="002506DA"/>
    <w:rsid w:val="00253146"/>
    <w:rsid w:val="0026017A"/>
    <w:rsid w:val="00274BC4"/>
    <w:rsid w:val="002C3314"/>
    <w:rsid w:val="003704B1"/>
    <w:rsid w:val="00374287"/>
    <w:rsid w:val="00382DC7"/>
    <w:rsid w:val="003B270A"/>
    <w:rsid w:val="003D0A07"/>
    <w:rsid w:val="004262B4"/>
    <w:rsid w:val="00426D4E"/>
    <w:rsid w:val="00440661"/>
    <w:rsid w:val="004C275D"/>
    <w:rsid w:val="004F1615"/>
    <w:rsid w:val="0053080C"/>
    <w:rsid w:val="00634AB9"/>
    <w:rsid w:val="0065251E"/>
    <w:rsid w:val="0067671C"/>
    <w:rsid w:val="006C2F04"/>
    <w:rsid w:val="006E1253"/>
    <w:rsid w:val="00715F56"/>
    <w:rsid w:val="00734129"/>
    <w:rsid w:val="00772355"/>
    <w:rsid w:val="00777B4B"/>
    <w:rsid w:val="007D5C05"/>
    <w:rsid w:val="00802097"/>
    <w:rsid w:val="00871423"/>
    <w:rsid w:val="00877C28"/>
    <w:rsid w:val="00895D95"/>
    <w:rsid w:val="008D7BCE"/>
    <w:rsid w:val="00902885"/>
    <w:rsid w:val="00904970"/>
    <w:rsid w:val="0094772B"/>
    <w:rsid w:val="009562A4"/>
    <w:rsid w:val="00985817"/>
    <w:rsid w:val="009C2C53"/>
    <w:rsid w:val="00A11512"/>
    <w:rsid w:val="00A1370B"/>
    <w:rsid w:val="00A27E9E"/>
    <w:rsid w:val="00A947B6"/>
    <w:rsid w:val="00A96770"/>
    <w:rsid w:val="00AB5891"/>
    <w:rsid w:val="00AC2E10"/>
    <w:rsid w:val="00AD07A5"/>
    <w:rsid w:val="00BF2CC2"/>
    <w:rsid w:val="00C22471"/>
    <w:rsid w:val="00D27FDF"/>
    <w:rsid w:val="00D973E7"/>
    <w:rsid w:val="00DE3476"/>
    <w:rsid w:val="00E324AC"/>
    <w:rsid w:val="00E61859"/>
    <w:rsid w:val="00F07258"/>
    <w:rsid w:val="00F17914"/>
    <w:rsid w:val="00F3558F"/>
    <w:rsid w:val="00F408B1"/>
    <w:rsid w:val="00F73517"/>
    <w:rsid w:val="00FC43B4"/>
    <w:rsid w:val="00FF430F"/>
    <w:rsid w:val="023D1424"/>
    <w:rsid w:val="02B6055A"/>
    <w:rsid w:val="05D70743"/>
    <w:rsid w:val="06976C0F"/>
    <w:rsid w:val="075B04CB"/>
    <w:rsid w:val="07C54A12"/>
    <w:rsid w:val="09D8729C"/>
    <w:rsid w:val="115A241C"/>
    <w:rsid w:val="141F5DBF"/>
    <w:rsid w:val="15AB0023"/>
    <w:rsid w:val="16565924"/>
    <w:rsid w:val="1E0379DD"/>
    <w:rsid w:val="1FC103CC"/>
    <w:rsid w:val="20AB2976"/>
    <w:rsid w:val="24B871F0"/>
    <w:rsid w:val="24EA0731"/>
    <w:rsid w:val="2663349A"/>
    <w:rsid w:val="29E0100E"/>
    <w:rsid w:val="2B2D5613"/>
    <w:rsid w:val="2BF424EB"/>
    <w:rsid w:val="2D4F0F18"/>
    <w:rsid w:val="2E837B3F"/>
    <w:rsid w:val="2EAE5F10"/>
    <w:rsid w:val="2F81478D"/>
    <w:rsid w:val="30014FB0"/>
    <w:rsid w:val="31A2523F"/>
    <w:rsid w:val="32451ACA"/>
    <w:rsid w:val="339A4C4A"/>
    <w:rsid w:val="3433422D"/>
    <w:rsid w:val="35DF38A0"/>
    <w:rsid w:val="369260AD"/>
    <w:rsid w:val="36C34A09"/>
    <w:rsid w:val="38521CD1"/>
    <w:rsid w:val="3E914A90"/>
    <w:rsid w:val="3F33C7F7"/>
    <w:rsid w:val="3F95733A"/>
    <w:rsid w:val="3FAE5104"/>
    <w:rsid w:val="406032BA"/>
    <w:rsid w:val="40AE0A4E"/>
    <w:rsid w:val="413D2226"/>
    <w:rsid w:val="431E6A98"/>
    <w:rsid w:val="43B81660"/>
    <w:rsid w:val="473D3E13"/>
    <w:rsid w:val="4AC01499"/>
    <w:rsid w:val="4B554C8C"/>
    <w:rsid w:val="5CDE3979"/>
    <w:rsid w:val="5D5A6EA2"/>
    <w:rsid w:val="5FD450A0"/>
    <w:rsid w:val="62791149"/>
    <w:rsid w:val="62C309BF"/>
    <w:rsid w:val="6BB765B5"/>
    <w:rsid w:val="6BE72193"/>
    <w:rsid w:val="6CC9548D"/>
    <w:rsid w:val="6E380D0C"/>
    <w:rsid w:val="6EBFAA53"/>
    <w:rsid w:val="6FFDAC3D"/>
    <w:rsid w:val="7205776E"/>
    <w:rsid w:val="727306F1"/>
    <w:rsid w:val="76F7777C"/>
    <w:rsid w:val="77FF2F3B"/>
    <w:rsid w:val="7B591FAF"/>
    <w:rsid w:val="7D7614C5"/>
    <w:rsid w:val="7EFBEF14"/>
    <w:rsid w:val="7FDE6CE8"/>
    <w:rsid w:val="7FEB0793"/>
    <w:rsid w:val="7FF77A73"/>
    <w:rsid w:val="CCF8CFFB"/>
    <w:rsid w:val="D8BD062A"/>
    <w:rsid w:val="DEFDD332"/>
    <w:rsid w:val="EEF21164"/>
    <w:rsid w:val="EF5D0B4D"/>
    <w:rsid w:val="F7377A90"/>
    <w:rsid w:val="FFEF8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spacing w:line="360" w:lineRule="auto"/>
      <w:ind w:firstLine="480" w:firstLineChars="200"/>
    </w:pPr>
    <w:rPr>
      <w:rFonts w:hAnsi="Calibri" w:eastAsia="宋体" w:cs="Times New Roman"/>
      <w:sz w:val="24"/>
      <w:szCs w:val="20"/>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Times New Roman" w:hAnsi="Times New Roman" w:eastAsia="Arial Unicode MS" w:cs="Times New Roman"/>
      <w:color w:val="000000"/>
      <w:kern w:val="0"/>
      <w:sz w:val="24"/>
      <w:szCs w:val="21"/>
      <w:u w:color="00000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character" w:customStyle="1" w:styleId="14">
    <w:name w:val="批注框文本 字符"/>
    <w:basedOn w:val="10"/>
    <w:link w:val="4"/>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949</Words>
  <Characters>1036</Characters>
  <Lines>10</Lines>
  <Paragraphs>2</Paragraphs>
  <TotalTime>1</TotalTime>
  <ScaleCrop>false</ScaleCrop>
  <LinksUpToDate>false</LinksUpToDate>
  <CharactersWithSpaces>1043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2025-03-20T14:28:00Z</dcterms:created>
  <dc:creator>ASUS</dc:creator>
  <cp:lastModifiedBy>zbb</cp:lastModifiedBy>
  <cp:lastPrinted>2022-03-09T19:13:00Z</cp:lastPrinted>
  <dcterms:modified xsi:type="dcterms:W3CDTF">2025-05-28T03:38:20Z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1D9045AEB24D4F108965E263AF277903_13</vt:lpwstr>
  </property>
  <property fmtid="{D5CDD505-2E9C-101B-9397-08002B2CF9AE}" pid="4" name="KSOTemplateDocerSaveRecord">
    <vt:lpwstr>eyJoZGlkIjoiODNhYmMwNmE1N2NjZjE1NWVlOTVmNDMyYTRhNDJjZDEiLCJ1c2VySWQiOiIxNDcwNjA3MTAzIn0=</vt:lpwstr>
  </property>
</Properties>
</file>